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ED01" w14:textId="77777777" w:rsidR="00450F80" w:rsidRPr="00450F80" w:rsidRDefault="00450F80" w:rsidP="007A3C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одредаба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18.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кинематографиjи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РС”,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. 99/11, 2/12 и 46/2014),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Уредбе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критериjумима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мерилима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начину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избора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проjеката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култури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коjи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финансираjу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суфинансираjу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буџета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Републике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Србиjе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аутономне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покраjине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jединица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локалне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самоуправе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РС”,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. 105/2016 И 112/2017) и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Упутства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средстава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Филмског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центра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Србиjе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. 03-220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21.2. 2022.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Филмски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центар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Србиjе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установа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културе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, (у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даљем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>: „</w:t>
      </w:r>
      <w:proofErr w:type="spellStart"/>
      <w:proofErr w:type="gram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Центар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50F80">
        <w:rPr>
          <w:rFonts w:ascii="Times New Roman" w:hAnsi="Times New Roman" w:cs="Times New Roman"/>
          <w:sz w:val="24"/>
          <w:szCs w:val="24"/>
          <w:lang w:val="en-US"/>
        </w:rPr>
        <w:t>расписуjе</w:t>
      </w:r>
      <w:proofErr w:type="spellEnd"/>
      <w:r w:rsidRPr="00450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B523BE0" w14:textId="77777777" w:rsidR="00A12D70" w:rsidRDefault="00A12D70" w:rsidP="007A3C30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highlight w:val="yellow"/>
        </w:rPr>
      </w:pPr>
    </w:p>
    <w:p w14:paraId="35CE3EBE" w14:textId="15C56998" w:rsidR="00D9716D" w:rsidRDefault="00450F80" w:rsidP="007A3C3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Конкурс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финансирање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суфинансирање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пројеката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кинематографији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2023.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категорији</w:t>
      </w:r>
      <w:proofErr w:type="spellEnd"/>
      <w:r w:rsidR="005E30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r w:rsidR="005E30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>Суфинансирање</w:t>
      </w:r>
      <w:proofErr w:type="spellEnd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>производње</w:t>
      </w:r>
      <w:proofErr w:type="spellEnd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>домаћих</w:t>
      </w:r>
      <w:proofErr w:type="spellEnd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>дугометражних</w:t>
      </w:r>
      <w:proofErr w:type="spellEnd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>документарних</w:t>
      </w:r>
      <w:proofErr w:type="spellEnd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hAnsi="Times New Roman" w:cs="Times New Roman"/>
          <w:b/>
          <w:sz w:val="24"/>
          <w:szCs w:val="24"/>
          <w:lang w:eastAsia="en-GB"/>
        </w:rPr>
        <w:t>филмова</w:t>
      </w:r>
      <w:proofErr w:type="spellEnd"/>
    </w:p>
    <w:p w14:paraId="309BB787" w14:textId="77777777" w:rsidR="00937457" w:rsidRDefault="00937457" w:rsidP="007A3C3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C81C8D5" w14:textId="77777777" w:rsidR="00937457" w:rsidRPr="00937457" w:rsidRDefault="00937457" w:rsidP="007A3C3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449C12F" w14:textId="77777777" w:rsidR="00D9716D" w:rsidRPr="005E30B6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5E30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ОПШТЕ ОДРЕДБЕ</w:t>
      </w:r>
    </w:p>
    <w:p w14:paraId="64FF1FD7" w14:textId="4EAED98A" w:rsidR="00D9716D" w:rsidRPr="00380F2D" w:rsidRDefault="00D9716D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97899001"/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Овим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конкурсом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суфинансирају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пројекти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кинематографији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2023.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годину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категорији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домаћих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дугометражних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документарних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бирају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критеријума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чиме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директно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усмеравају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стварање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промовисање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културног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значаја</w:t>
      </w:r>
      <w:proofErr w:type="spellEnd"/>
      <w:r w:rsidRPr="00380F2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bookmarkEnd w:id="0"/>
    </w:p>
    <w:p w14:paraId="24DC5089" w14:textId="77777777" w:rsidR="00937457" w:rsidRPr="00937457" w:rsidRDefault="00937457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756D86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имају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предузетници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носиоци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имовинских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дугометражним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документарним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трајању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најмање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50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минута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), а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испуњавају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следеће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услове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5F76F2A" w14:textId="4993810E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уписани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одговарајући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регистар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Агенције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привредне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регистре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даљем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тексту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 „</w:t>
      </w:r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АПР“</w:t>
      </w:r>
      <w:proofErr w:type="gram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води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територију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Републике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регистрованом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претежном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делатношћу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производње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аудио-визуелних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производа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телевизијског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програма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дистрибуције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аудио-визуелних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телевизијског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програма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приказивања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даљем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тексту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 „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“);</w:t>
      </w:r>
    </w:p>
    <w:p w14:paraId="30709505" w14:textId="279A07AD" w:rsidR="00D9716D" w:rsidRPr="005E30B6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им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пословни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рачуни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блокирани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периоду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подношења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доношења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одлуке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избору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добитника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5E30B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B8B9745" w14:textId="77777777" w:rsidR="00937457" w:rsidRPr="005E30B6" w:rsidRDefault="00937457" w:rsidP="007A3C30">
      <w:pPr>
        <w:pStyle w:val="ListParagraph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6A11B6E8" w14:textId="4D8DC707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немају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неплаћене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пореза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давања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подношења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44A2D72B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доказ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испуњења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услова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наведених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приликом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заинтересовани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мора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0151E784" w14:textId="43D5C195" w:rsid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интернет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Агенције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привредне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регистре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види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претежна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делатност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A703EFA" w14:textId="77777777" w:rsidR="005E30B6" w:rsidRPr="005E30B6" w:rsidRDefault="005E30B6" w:rsidP="007A3C30">
      <w:pPr>
        <w:pStyle w:val="ListParagraph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55E976BE" w14:textId="619E4BF9" w:rsidR="00D9716D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извод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интернет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Народне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банке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види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блокади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0D5707E" w14:textId="77777777" w:rsidR="00AB1731" w:rsidRPr="00937457" w:rsidRDefault="00AB1731" w:rsidP="007A3C30">
      <w:pPr>
        <w:pStyle w:val="ListParagraph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87D3967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7101136" w14:textId="67494DDD" w:rsidR="00D9716D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добитник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ранијим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року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испунио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вези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уговором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закљученим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односно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настале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последица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раскида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уговора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закљученог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и/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учесницима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реализацији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подржаних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измири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505D62F3" w14:textId="77777777" w:rsidR="00937457" w:rsidRPr="00937457" w:rsidRDefault="00937457" w:rsidP="007A3C30">
      <w:pPr>
        <w:pStyle w:val="ListParagraph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3E713AEE" w14:textId="5B4D9A1E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добитник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ранијим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категоријама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Финансирање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унапређења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развоја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Суфинансирање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развоја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истим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69903B57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8EE8F1C" w14:textId="777979E9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изречена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="00AB1731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 у области кинематографије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истека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периода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изречена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4848357C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2F4E610" w14:textId="43DD8E28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оснивач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директор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управног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/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надзорног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одбора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органа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заступник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прокуриста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94ED9E0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582AB2D3" w14:textId="44AF41EA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ангажован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827DF01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91B3FA3" w14:textId="65E97120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аплицирају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приказани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затварања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C22700F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5653B24" w14:textId="5AEA8BE5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аплицирају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наменским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нарученим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наставним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намењеним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маркетингу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реклами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порнографским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отворено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вређа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људско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достојанство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заговара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подстиче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дискриминација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мржња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насиље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против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групе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 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proofErr w:type="gram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због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њиховог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припадања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неприпадања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некој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раси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вери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нацији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етничкој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групи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полу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сексуалној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опредељености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неком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личном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својству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</w:p>
    <w:p w14:paraId="55F0163F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bookmarkStart w:id="1" w:name="_Hlk97899066"/>
    </w:p>
    <w:p w14:paraId="379A8F59" w14:textId="180FE495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налази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поступку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повраћаја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мале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вредности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de minimis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);</w:t>
      </w:r>
      <w:proofErr w:type="gramEnd"/>
    </w:p>
    <w:p w14:paraId="4E36DD40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49C9D5FF" w14:textId="46232ADE" w:rsidR="00D9716D" w:rsidRPr="00450F80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било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тешкоћама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смислу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прописа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правилима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доделу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bookmarkEnd w:id="1"/>
    </w:p>
    <w:p w14:paraId="5F236676" w14:textId="37D279EF" w:rsidR="00D9716D" w:rsidRPr="00937457" w:rsidRDefault="00224864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1.</w:t>
      </w:r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алинеја </w:t>
      </w:r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2) и 4) </w:t>
      </w:r>
      <w:proofErr w:type="spellStart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овог</w:t>
      </w:r>
      <w:proofErr w:type="spellEnd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подразумева</w:t>
      </w:r>
      <w:proofErr w:type="spellEnd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="00D9716D"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6C1E9A00" w14:textId="59C5BBB6" w:rsidR="00D9716D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поседује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значајно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капиталу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такво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стекне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конвертибилних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обвезница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вараната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опција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слично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1BF2789" w14:textId="77777777" w:rsidR="00937457" w:rsidRPr="00937457" w:rsidRDefault="00937457" w:rsidP="007A3C30">
      <w:pPr>
        <w:pStyle w:val="ListParagraph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6D06E9BC" w14:textId="4E16AD49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контролни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друштва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контролисано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друштво</w:t>
      </w:r>
      <w:proofErr w:type="spellEnd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);</w:t>
      </w:r>
      <w:proofErr w:type="gramEnd"/>
    </w:p>
    <w:p w14:paraId="1F43D665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3D41B554" w14:textId="7C4DB0F7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заједно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контролом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трећег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6FA7FFE5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CD61DE0" w14:textId="1D72ED06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физичко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власник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већински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изречена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5D44E35B" w14:textId="519E109C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</w:t>
      </w:r>
      <w:r w:rsidR="0022486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224864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алинеја 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5) и 6)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одељка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подразумева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36D2F0C0" w14:textId="30E84789" w:rsidR="00D9716D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крвни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линији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крвни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побочној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линији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степеном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сродства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5A0D2DBB" w14:textId="77777777" w:rsidR="00937457" w:rsidRPr="00937457" w:rsidRDefault="00937457" w:rsidP="007A3C30">
      <w:pPr>
        <w:pStyle w:val="ListParagraph"/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556AD5A8" w14:textId="357E32B2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супружник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ванбрачни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партнер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њихови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крвни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сродници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првим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степеном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сродства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2E9EB821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E937B0C" w14:textId="2955ADB1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усвојилац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усвојеник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потомци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усвојеника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5AD5F6CE" w14:textId="77777777" w:rsidR="00937457" w:rsidRPr="00937457" w:rsidRDefault="00937457" w:rsidP="007A3C30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AE48693" w14:textId="386575CB" w:rsidR="00D9716D" w:rsidRPr="00937457" w:rsidRDefault="00D9716D" w:rsidP="007A3C30">
      <w:pPr>
        <w:pStyle w:val="ListParagraph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живе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заједничком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домаћинству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55576EAE" w14:textId="3121D9B5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неверодостојним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нетачним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подацима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одбачене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а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њихови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подносиоци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санкционисани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јавним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трајању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година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63DE6E0" w14:textId="77777777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2" w:name="_Hlk97899262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ДОДЕЛА СРЕДСТАВА</w:t>
      </w:r>
    </w:p>
    <w:p w14:paraId="5FCED4CC" w14:textId="291545EB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B1731">
        <w:rPr>
          <w:rFonts w:ascii="Times New Roman" w:eastAsia="Times New Roman" w:hAnsi="Times New Roman" w:cs="Times New Roman"/>
          <w:color w:val="333333"/>
          <w:sz w:val="24"/>
          <w:szCs w:val="24"/>
        </w:rPr>
        <w:t>могу</w:t>
      </w:r>
      <w:proofErr w:type="spellEnd"/>
      <w:r w:rsidR="00AB1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B1731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доделити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100%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укупних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трошкова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буџета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конкурише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F0E66B8" w14:textId="4E3071A5" w:rsidR="00AB1731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додељују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виду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субвенције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бруто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одбитка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накнада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Коначни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подносилац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зависи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расположивих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опредељених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овом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bookmarkEnd w:id="2"/>
    <w:p w14:paraId="06AFCD33" w14:textId="77777777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КОНКУРСНА ДОКУМЕНТАЦИЈА</w:t>
      </w:r>
    </w:p>
    <w:p w14:paraId="215FCF22" w14:textId="269FEC86" w:rsidR="00D9716D" w:rsidRDefault="00D9716D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Учесници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дужни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следећу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документацију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синопсис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2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стране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)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тритмент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10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страна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)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редитељску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експликацију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</w:t>
      </w:r>
      <w:proofErr w:type="spellEnd"/>
      <w:r w:rsid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5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страна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)</w:t>
      </w:r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биографију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редитеља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тритмента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/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профил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продуцентске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биографију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продуцентску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експликацију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2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стране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)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листу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листу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техничке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уколико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фази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визуелне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референце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визуелни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материјал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7 </w:t>
      </w:r>
      <w:proofErr w:type="spellStart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мин</w:t>
      </w:r>
      <w:proofErr w:type="spellEnd"/>
      <w:r w:rsidRPr="009374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)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доказ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регулисаним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оверену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конкурише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bookmarkStart w:id="3" w:name="_Hlk97899150"/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добијеним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додељеној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додељеној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de minimis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основама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текућој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фискалне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године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налази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поступку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повраћаја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de minimis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привредни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субјект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тешкоћама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смислу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прописа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правилима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доделу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bookmarkEnd w:id="3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финансијски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очекивани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прилив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релевантне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доказе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начину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уколико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поседују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фази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нпр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банкарске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гаранције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гарантовани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новац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фондова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копродукционе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уговоре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иностраним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потврде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поседовању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одговарајућих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техничких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капацитета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доказе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такве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капацитете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поседују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.);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временски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реализације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6041904B" w14:textId="77777777" w:rsidR="00AB1731" w:rsidRPr="00937457" w:rsidRDefault="00AB1731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39A0844" w14:textId="77777777" w:rsidR="00D9716D" w:rsidRPr="00937457" w:rsidRDefault="00D9716D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73C0C64" w14:textId="77777777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КРИТЕРИЈУМИ ЗА ИЗБОР ПРОЈЕКАТА</w:t>
      </w:r>
    </w:p>
    <w:p w14:paraId="55B4438D" w14:textId="3E655A85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bookmarkStart w:id="4" w:name="_Hlk97899181"/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донета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складу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критеријумима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суфинансирају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Републике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утврђеним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Законом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(„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гласник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РС“</w:t>
      </w:r>
      <w:proofErr w:type="gram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99/2011, 2/2012 –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и 46/2014 –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УС)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Уредбом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критеријумима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мерилима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начину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суфинасирају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Републике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аутономне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покрајине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односно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јединице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локалне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самоуправе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„</w:t>
      </w:r>
      <w:proofErr w:type="spellStart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</w:t>
      </w:r>
      <w:proofErr w:type="spellEnd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proofErr w:type="spellStart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гласник</w:t>
      </w:r>
      <w:proofErr w:type="spellEnd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gramStart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РС“</w:t>
      </w:r>
      <w:proofErr w:type="gramEnd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бр</w:t>
      </w:r>
      <w:proofErr w:type="spellEnd"/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105/2016 </w:t>
      </w:r>
      <w:r w:rsidR="00937457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>и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112/2017),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F904F5C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оригиналност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аутентичност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идеје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теме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5E418623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2)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иновативност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убедљивост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допринос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развоју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језика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2C3E787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3)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наративна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структура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карактеризација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ликова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уверљивост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дијалога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095CE5C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4)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оцена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доприноса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значају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E1A4843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5)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допринос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представљању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духа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времена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2152E598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6)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очекивана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привлачност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међународни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простор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43EC07E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7)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успешност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редитеља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гледаност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фестивалима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награде</w:t>
      </w:r>
      <w:proofErr w:type="spellEnd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);</w:t>
      </w:r>
      <w:proofErr w:type="gramEnd"/>
    </w:p>
    <w:p w14:paraId="766B4972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 xml:space="preserve">8)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изводљивост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сложеност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снимања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термини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снимања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CED8E4B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9)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0789676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10)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усклађеност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општим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интересом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циљевима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приоритетима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D30DDB8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11)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квалитет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иновативност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56B6C62A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12)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капацитети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потребни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реализацију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3CDD2FDF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(а)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стручни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односно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уметнички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капацитети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</w:p>
    <w:p w14:paraId="0C824619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(б)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неопходни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ресурси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CC7D684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13)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финансијски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–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разрађеност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усклађеност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активности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економичност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укљученост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више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извора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финансирања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97D70F4" w14:textId="77777777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14)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степен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утицаја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квалитет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културног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живота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заједнице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bookmarkEnd w:id="4"/>
    <w:p w14:paraId="7C6302CD" w14:textId="77777777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ТРАЈАЊЕ ЈАВНОГ КОНКУРСА</w:t>
      </w:r>
    </w:p>
    <w:p w14:paraId="7D6F5B38" w14:textId="566781EB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RS" w:eastAsia="en-GB"/>
        </w:rPr>
      </w:pP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Конкурс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је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отворен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месец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дана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од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дана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јавног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објављивања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gram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у ”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Вечерњим</w:t>
      </w:r>
      <w:proofErr w:type="spellEnd"/>
      <w:proofErr w:type="gram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новостима</w:t>
      </w:r>
      <w:proofErr w:type="spellEnd"/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”, </w:t>
      </w:r>
      <w:proofErr w:type="spellStart"/>
      <w:r w:rsidRPr="00450F8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>односно</w:t>
      </w:r>
      <w:proofErr w:type="spellEnd"/>
      <w:r w:rsidRPr="00450F8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en-GB"/>
        </w:rPr>
        <w:t xml:space="preserve"> </w:t>
      </w:r>
      <w:r w:rsidR="00AB1731" w:rsidRPr="00450F8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val="sr-Cyrl-RS" w:eastAsia="en-GB"/>
        </w:rPr>
        <w:t>до 12. маја 2023. године.</w:t>
      </w:r>
    </w:p>
    <w:p w14:paraId="340B7126" w14:textId="2F14E1C2" w:rsidR="00D9716D" w:rsidRPr="00937457" w:rsidRDefault="00D9716D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Пријавни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формулар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документација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достављају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српском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језику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електронској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ПДФ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формату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потребно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претварати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ПДФ)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сваки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посебно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редоследу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наведеном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електронску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адресу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Центра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 </w:t>
      </w:r>
      <w:r w:rsidR="00937457" w:rsidRPr="00AB1731">
        <w:rPr>
          <w:rFonts w:ascii="Times New Roman" w:hAnsi="Times New Roman" w:cs="Times New Roman"/>
          <w:b/>
          <w:bCs/>
          <w:sz w:val="24"/>
          <w:szCs w:val="24"/>
        </w:rPr>
        <w:t>konkurs2023@fcs.rs</w:t>
      </w:r>
      <w:r w:rsidR="00937457" w:rsidRPr="00CA08FC">
        <w:rPr>
          <w:rFonts w:cs="Arial"/>
        </w:rPr>
        <w:t> </w:t>
      </w:r>
      <w:r w:rsidR="00937457">
        <w:rPr>
          <w:rFonts w:ascii="Times New Roman" w:eastAsia="Times New Roman" w:hAnsi="Times New Roman" w:cs="Times New Roman"/>
          <w:color w:val="333333"/>
        </w:rPr>
        <w:t> 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назнаком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назива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назива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пријављује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у </w:t>
      </w:r>
      <w:r w:rsidR="00937457" w:rsidRPr="00937457">
        <w:rPr>
          <w:rFonts w:ascii="Times New Roman" w:hAnsi="Times New Roman" w:cs="Times New Roman"/>
          <w:color w:val="333333"/>
          <w:sz w:val="24"/>
          <w:szCs w:val="24"/>
        </w:rPr>
        <w:t>subject-u</w:t>
      </w:r>
      <w:r w:rsidR="00937457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>.</w:t>
      </w:r>
    </w:p>
    <w:p w14:paraId="360097BF" w14:textId="77777777" w:rsidR="00D9716D" w:rsidRPr="00937457" w:rsidRDefault="00D9716D" w:rsidP="007A3C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4FCA452A" w14:textId="30FA3B93" w:rsidR="00D9716D" w:rsidRPr="00AB1731" w:rsidRDefault="00D9716D" w:rsidP="007A3C3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Формулар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прилози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саставни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део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документације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доступни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интернет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страници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Филмског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центра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AB173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937457" w:rsidRPr="00AB1731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hyperlink r:id="rId6" w:history="1">
        <w:r w:rsidR="00937457" w:rsidRPr="00AB1731">
          <w:rPr>
            <w:rFonts w:ascii="Times New Roman" w:hAnsi="Times New Roman" w:cs="Times New Roman"/>
            <w:b/>
            <w:sz w:val="24"/>
            <w:szCs w:val="24"/>
          </w:rPr>
          <w:t>www.fcs.rs</w:t>
        </w:r>
      </w:hyperlink>
      <w:r w:rsidR="00937457" w:rsidRPr="00AB1731">
        <w:rPr>
          <w:rFonts w:ascii="Times New Roman" w:hAnsi="Times New Roman" w:cs="Times New Roman"/>
          <w:b/>
          <w:color w:val="333333"/>
          <w:sz w:val="24"/>
          <w:szCs w:val="24"/>
        </w:rPr>
        <w:t>).</w:t>
      </w:r>
    </w:p>
    <w:p w14:paraId="3AB92A3A" w14:textId="77777777" w:rsid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Неблаговремене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непотпуне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поднете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овлашћених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поднете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прописаном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формулару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предмет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јавног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неће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разматрати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39B38494" w14:textId="77777777" w:rsidR="007A3C30" w:rsidRPr="007A3C30" w:rsidRDefault="007A3C30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</w:pPr>
      <w:r w:rsidRPr="007A3C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ДОНОШЕЊЕ ОДЛУКЕ</w:t>
      </w:r>
    </w:p>
    <w:p w14:paraId="36F1EA72" w14:textId="77777777" w:rsidR="007A3C30" w:rsidRPr="007A3C30" w:rsidRDefault="007A3C30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</w:pPr>
    </w:p>
    <w:p w14:paraId="79BBF898" w14:textId="77777777" w:rsidR="007A3C30" w:rsidRPr="007A3C30" w:rsidRDefault="007A3C30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Конкурсна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комисија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у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року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60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дана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затварања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конкурса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доноси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предлог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пројеката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расписаном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јавном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конкурсу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доставља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Управном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одбору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предлога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конкурсне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комисије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Управни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одбор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доноси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одлуку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пројеката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додели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средстава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суфинансирање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изабраних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пројеката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у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року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15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дана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доношења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предлога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комисије</w:t>
      </w:r>
      <w:proofErr w:type="spellEnd"/>
      <w:r w:rsidRPr="007A3C30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.</w:t>
      </w:r>
    </w:p>
    <w:p w14:paraId="03D137FB" w14:textId="0C122082" w:rsidR="00D9716D" w:rsidRPr="00937457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редитељима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изабраним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подносиоцима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доставили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уверење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пореске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управе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измиреним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приходима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старије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10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потврђује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нема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доспеле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а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неплаћене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пореза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r w:rsidR="00AB1731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закључују се уговори </w:t>
      </w:r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о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суфинансирању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93745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</w:p>
    <w:p w14:paraId="0C5D4EE2" w14:textId="1D61D856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AB173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ОСТАЛЕ ИНФОРМАЦИЈЕ</w:t>
      </w:r>
    </w:p>
    <w:p w14:paraId="206223DC" w14:textId="2AD564BE" w:rsidR="00002CCE" w:rsidRDefault="00002CCE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2CC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02CCE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 w:rsidRPr="00002CCE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002CCE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 w:rsidRPr="00002C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002CCE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 w:rsidRPr="00002CCE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617A77F3" w14:textId="77777777" w:rsidR="00AB1731" w:rsidRPr="00AB1731" w:rsidRDefault="00AB1731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тексту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садржана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услови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примењивати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приликом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спровођења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изричито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регулисана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примењиваће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одредбе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кинематографији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општем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управном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697CD" w14:textId="103C5AF5" w:rsidR="00AB1731" w:rsidRPr="00AB1731" w:rsidRDefault="00AB1731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Подношењем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учесници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потврђују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упознати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прихватају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овде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наведене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расписаног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7FE81" w14:textId="3ECB82B5" w:rsidR="00D9716D" w:rsidRPr="00AB1731" w:rsidRDefault="00D9716D" w:rsidP="007A3C30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Конкурсна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документација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враћа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1DB82DD" w14:textId="79AB4AFD" w:rsidR="00D9716D" w:rsidRPr="00AB1731" w:rsidRDefault="00D9716D" w:rsidP="007A3C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Све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додатне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информације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објашњења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значаја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спровођење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поступка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конкурса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могу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добити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путем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телефона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011 2625-131,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путем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електронске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поште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AB1731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r w:rsidR="00997ECA" w:rsidRPr="00AB1731">
        <w:rPr>
          <w:rFonts w:ascii="Times New Roman" w:hAnsi="Times New Roman" w:cs="Times New Roman"/>
          <w:b/>
          <w:bCs/>
          <w:sz w:val="24"/>
          <w:szCs w:val="24"/>
        </w:rPr>
        <w:t>konkurs2023@fcs.rs</w:t>
      </w:r>
      <w:r w:rsidR="00AB1731" w:rsidRPr="00AB173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997ECA" w:rsidRPr="00AB1731">
        <w:rPr>
          <w:rFonts w:cs="Arial"/>
          <w:sz w:val="24"/>
          <w:szCs w:val="24"/>
        </w:rPr>
        <w:t> </w:t>
      </w:r>
      <w:r w:rsidR="00997ECA" w:rsidRPr="00AB17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29FC1B" w14:textId="77777777" w:rsidR="002D7092" w:rsidRPr="00937457" w:rsidRDefault="002D7092" w:rsidP="007A3C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7092" w:rsidRPr="00937457" w:rsidSect="009F2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209E"/>
    <w:multiLevelType w:val="multilevel"/>
    <w:tmpl w:val="257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66718"/>
    <w:multiLevelType w:val="multilevel"/>
    <w:tmpl w:val="B90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A120A"/>
    <w:multiLevelType w:val="hybridMultilevel"/>
    <w:tmpl w:val="9FE6ADF0"/>
    <w:lvl w:ilvl="0" w:tplc="DDA21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308E"/>
    <w:multiLevelType w:val="multilevel"/>
    <w:tmpl w:val="CCF6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13066"/>
    <w:multiLevelType w:val="multilevel"/>
    <w:tmpl w:val="0046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81091"/>
    <w:multiLevelType w:val="multilevel"/>
    <w:tmpl w:val="7B1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24126">
    <w:abstractNumId w:val="5"/>
  </w:num>
  <w:num w:numId="2" w16cid:durableId="2133742737">
    <w:abstractNumId w:val="0"/>
  </w:num>
  <w:num w:numId="3" w16cid:durableId="1739664796">
    <w:abstractNumId w:val="4"/>
  </w:num>
  <w:num w:numId="4" w16cid:durableId="1317030487">
    <w:abstractNumId w:val="1"/>
  </w:num>
  <w:num w:numId="5" w16cid:durableId="873423614">
    <w:abstractNumId w:val="3"/>
  </w:num>
  <w:num w:numId="6" w16cid:durableId="83932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04"/>
    <w:rsid w:val="00002CCE"/>
    <w:rsid w:val="00224864"/>
    <w:rsid w:val="002B2B37"/>
    <w:rsid w:val="002D3E8A"/>
    <w:rsid w:val="002D7092"/>
    <w:rsid w:val="00380F2D"/>
    <w:rsid w:val="00450F80"/>
    <w:rsid w:val="00481C70"/>
    <w:rsid w:val="005E30B6"/>
    <w:rsid w:val="006572E9"/>
    <w:rsid w:val="00670DBF"/>
    <w:rsid w:val="007A3C30"/>
    <w:rsid w:val="008D440B"/>
    <w:rsid w:val="00937457"/>
    <w:rsid w:val="00961F04"/>
    <w:rsid w:val="00997ECA"/>
    <w:rsid w:val="009A75E6"/>
    <w:rsid w:val="00A12D70"/>
    <w:rsid w:val="00A95439"/>
    <w:rsid w:val="00AB1731"/>
    <w:rsid w:val="00BB3089"/>
    <w:rsid w:val="00C233D3"/>
    <w:rsid w:val="00D9716D"/>
    <w:rsid w:val="00D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567F0"/>
  <w15:chartTrackingRefBased/>
  <w15:docId w15:val="{2FD71095-094F-4D5D-BFAB-C19534FF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457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3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cs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D0A4-60EC-4192-A0C1-D02A57BC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Vidović</dc:creator>
  <cp:keywords/>
  <dc:description/>
  <cp:lastModifiedBy>Bojana Ristić</cp:lastModifiedBy>
  <cp:revision>16</cp:revision>
  <dcterms:created xsi:type="dcterms:W3CDTF">2023-03-02T10:32:00Z</dcterms:created>
  <dcterms:modified xsi:type="dcterms:W3CDTF">2023-08-11T08:58:00Z</dcterms:modified>
</cp:coreProperties>
</file>