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992E" w14:textId="77777777" w:rsidR="00693981" w:rsidRDefault="00693981" w:rsidP="00693981">
      <w:pPr>
        <w:spacing w:after="0" w:line="276" w:lineRule="auto"/>
        <w:jc w:val="both"/>
        <w:rPr>
          <w:rFonts w:ascii="Times New Roman" w:hAnsi="Times New Roman" w:cs="Times New Roman"/>
          <w:sz w:val="24"/>
          <w:szCs w:val="24"/>
          <w:lang w:val="sr-Cyrl-RS"/>
        </w:rPr>
      </w:pPr>
      <w:r w:rsidRPr="00406DCC">
        <w:rPr>
          <w:rFonts w:ascii="Times New Roman" w:hAnsi="Times New Roman" w:cs="Times New Roman"/>
          <w:sz w:val="24"/>
          <w:szCs w:val="24"/>
        </w:rPr>
        <w:t>На основу чл</w:t>
      </w:r>
      <w:r w:rsidRPr="00406DCC">
        <w:rPr>
          <w:rFonts w:ascii="Times New Roman" w:hAnsi="Times New Roman" w:cs="Times New Roman"/>
          <w:sz w:val="24"/>
          <w:szCs w:val="24"/>
          <w:lang w:val="sr-Cyrl-RS"/>
        </w:rPr>
        <w:t xml:space="preserve">ана </w:t>
      </w:r>
      <w:r w:rsidRPr="00406DCC">
        <w:rPr>
          <w:rFonts w:ascii="Times New Roman" w:hAnsi="Times New Roman" w:cs="Times New Roman"/>
          <w:sz w:val="24"/>
          <w:szCs w:val="24"/>
          <w:lang w:val="sr-Cyrl-CS"/>
        </w:rPr>
        <w:t xml:space="preserve">23. став 2. и члана 56. Закона о државној управи </w:t>
      </w:r>
      <w:r w:rsidRPr="00406DCC">
        <w:rPr>
          <w:rFonts w:ascii="Times New Roman" w:hAnsi="Times New Roman" w:cs="Times New Roman"/>
          <w:sz w:val="24"/>
          <w:szCs w:val="24"/>
          <w:lang w:val="ru-RU"/>
        </w:rPr>
        <w:t>(„Службени гласник РС” бр.</w:t>
      </w:r>
      <w:r w:rsidRPr="00406DCC">
        <w:rPr>
          <w:rFonts w:ascii="Times New Roman" w:hAnsi="Times New Roman" w:cs="Times New Roman"/>
          <w:sz w:val="24"/>
          <w:szCs w:val="24"/>
        </w:rPr>
        <w:t xml:space="preserve"> 79/05, 101/07, 95/10, </w:t>
      </w:r>
      <w:r w:rsidRPr="00406DCC">
        <w:rPr>
          <w:rFonts w:ascii="Times New Roman" w:hAnsi="Times New Roman" w:cs="Times New Roman"/>
          <w:sz w:val="24"/>
          <w:szCs w:val="24"/>
          <w:lang w:val="sr-Cyrl-RS"/>
        </w:rPr>
        <w:t xml:space="preserve">99/14, </w:t>
      </w:r>
      <w:r w:rsidRPr="00406DCC">
        <w:rPr>
          <w:rFonts w:ascii="Times New Roman" w:hAnsi="Times New Roman" w:cs="Times New Roman"/>
          <w:sz w:val="24"/>
          <w:szCs w:val="24"/>
        </w:rPr>
        <w:t>30/18 и 47/18</w:t>
      </w:r>
      <w:r w:rsidRPr="00406DCC">
        <w:rPr>
          <w:rFonts w:ascii="Times New Roman" w:hAnsi="Times New Roman" w:cs="Times New Roman"/>
          <w:sz w:val="24"/>
          <w:szCs w:val="24"/>
          <w:lang w:val="sr-Cyrl-CS"/>
        </w:rPr>
        <w:t>), а у вези са чланом 18. став 6. Закона о кинематографији („Службени гласник РС“, бр.99/11, 2/12 – испр. и 46/14-Одлука УС),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РС“, бр. 105/2016 и 112/2017)</w:t>
      </w:r>
      <w:r w:rsidRPr="00406DCC">
        <w:rPr>
          <w:rFonts w:ascii="Times New Roman" w:hAnsi="Times New Roman" w:cs="Times New Roman"/>
          <w:sz w:val="24"/>
          <w:szCs w:val="24"/>
        </w:rPr>
        <w:t xml:space="preserve">  </w:t>
      </w:r>
      <w:r w:rsidRPr="00406DCC">
        <w:rPr>
          <w:rFonts w:ascii="Times New Roman" w:hAnsi="Times New Roman" w:cs="Times New Roman"/>
          <w:sz w:val="24"/>
          <w:szCs w:val="24"/>
          <w:lang w:val="sr-Cyrl-RS"/>
        </w:rPr>
        <w:t>и Одлуке Министарства културе број: 642-01-15/2023-05 од 3. априла 2023. године</w:t>
      </w:r>
    </w:p>
    <w:p w14:paraId="43A34563" w14:textId="77777777" w:rsidR="00693981" w:rsidRPr="00406DCC" w:rsidRDefault="00693981" w:rsidP="00693981">
      <w:pPr>
        <w:spacing w:after="0" w:line="276" w:lineRule="auto"/>
        <w:jc w:val="both"/>
        <w:rPr>
          <w:rFonts w:eastAsia="Times New Roman" w:cstheme="minorHAnsi"/>
          <w:color w:val="333333"/>
          <w:sz w:val="24"/>
          <w:szCs w:val="24"/>
          <w:highlight w:val="yellow"/>
        </w:rPr>
      </w:pPr>
    </w:p>
    <w:p w14:paraId="69A9D256" w14:textId="77777777" w:rsidR="00693981" w:rsidRDefault="00693981" w:rsidP="0069398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noProof/>
          <w:sz w:val="24"/>
          <w:szCs w:val="24"/>
        </w:rPr>
        <w:drawing>
          <wp:inline distT="0" distB="0" distL="0" distR="0" wp14:anchorId="6097E3D2" wp14:editId="3E0BE082">
            <wp:extent cx="4572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p>
    <w:p w14:paraId="32F7123F" w14:textId="77777777" w:rsidR="00693981" w:rsidRPr="008E3EBD" w:rsidRDefault="00693981" w:rsidP="00693981">
      <w:pPr>
        <w:pStyle w:val="NoSpacing"/>
        <w:jc w:val="center"/>
        <w:rPr>
          <w:rFonts w:ascii="Times New Roman" w:hAnsi="Times New Roman" w:cs="Times New Roman"/>
          <w:b/>
          <w:sz w:val="24"/>
          <w:szCs w:val="24"/>
          <w:lang w:val="sr-Cyrl-CS"/>
        </w:rPr>
      </w:pPr>
      <w:r w:rsidRPr="008E3EBD">
        <w:rPr>
          <w:rFonts w:ascii="Times New Roman" w:hAnsi="Times New Roman" w:cs="Times New Roman"/>
          <w:b/>
          <w:sz w:val="24"/>
          <w:szCs w:val="24"/>
          <w:lang w:val="sr-Cyrl-CS"/>
        </w:rPr>
        <w:t>РЕПУБЛИКА СРБИЈА</w:t>
      </w:r>
    </w:p>
    <w:p w14:paraId="4B83CF08" w14:textId="77777777" w:rsidR="00693981" w:rsidRPr="008E3EBD" w:rsidRDefault="00693981" w:rsidP="00693981">
      <w:pPr>
        <w:pStyle w:val="NoSpacing"/>
        <w:jc w:val="center"/>
        <w:rPr>
          <w:rFonts w:ascii="Times New Roman" w:hAnsi="Times New Roman" w:cs="Times New Roman"/>
          <w:b/>
          <w:kern w:val="24"/>
          <w:sz w:val="24"/>
          <w:szCs w:val="24"/>
          <w:lang w:val="sr-Cyrl-CS"/>
        </w:rPr>
      </w:pPr>
      <w:r w:rsidRPr="008E3EBD">
        <w:rPr>
          <w:rFonts w:ascii="Times New Roman" w:hAnsi="Times New Roman" w:cs="Times New Roman"/>
          <w:b/>
          <w:kern w:val="24"/>
          <w:sz w:val="24"/>
          <w:szCs w:val="24"/>
          <w:lang w:val="sr-Cyrl-CS"/>
        </w:rPr>
        <w:t>МИНИСТАРСТВО КУЛТУРЕ</w:t>
      </w:r>
    </w:p>
    <w:p w14:paraId="1AAA3F13" w14:textId="77777777" w:rsidR="00693981" w:rsidRDefault="00693981" w:rsidP="00693981">
      <w:pPr>
        <w:jc w:val="center"/>
        <w:rPr>
          <w:rFonts w:ascii="Times New Roman" w:hAnsi="Times New Roman" w:cs="Times New Roman"/>
          <w:sz w:val="24"/>
          <w:szCs w:val="24"/>
          <w:lang w:val="sr-Cyrl-RS"/>
        </w:rPr>
      </w:pPr>
      <w:r>
        <w:rPr>
          <w:rFonts w:ascii="Times New Roman" w:hAnsi="Times New Roman" w:cs="Times New Roman"/>
          <w:color w:val="333333"/>
          <w:sz w:val="24"/>
          <w:szCs w:val="24"/>
          <w:shd w:val="clear" w:color="auto" w:fill="FFFFFF"/>
        </w:rPr>
        <w:t>расписуjе</w:t>
      </w:r>
      <w:r>
        <w:rPr>
          <w:rFonts w:ascii="Times New Roman" w:hAnsi="Times New Roman" w:cs="Times New Roman"/>
          <w:sz w:val="24"/>
          <w:szCs w:val="24"/>
        </w:rPr>
        <w:t> </w:t>
      </w:r>
      <w:r>
        <w:rPr>
          <w:rFonts w:ascii="Times New Roman" w:hAnsi="Times New Roman" w:cs="Times New Roman"/>
          <w:b/>
          <w:bCs/>
          <w:sz w:val="24"/>
          <w:szCs w:val="24"/>
        </w:rPr>
        <w:br/>
        <w:t>К О Н К У Р С</w:t>
      </w:r>
      <w:r>
        <w:rPr>
          <w:rFonts w:ascii="Times New Roman" w:hAnsi="Times New Roman" w:cs="Times New Roman"/>
          <w:b/>
          <w:bCs/>
          <w:sz w:val="24"/>
          <w:szCs w:val="24"/>
        </w:rPr>
        <w:br/>
      </w:r>
    </w:p>
    <w:p w14:paraId="277DF0D4" w14:textId="60903195" w:rsidR="002D6EB1" w:rsidRDefault="00693981" w:rsidP="004D71EB">
      <w:pPr>
        <w:ind w:firstLine="720"/>
        <w:jc w:val="center"/>
        <w:rPr>
          <w:rFonts w:ascii="Times New Roman" w:hAnsi="Times New Roman" w:cs="Times New Roman"/>
          <w:b/>
          <w:sz w:val="24"/>
          <w:szCs w:val="24"/>
          <w:lang w:val="sr-Cyrl-RS"/>
        </w:rPr>
      </w:pPr>
      <w:r>
        <w:rPr>
          <w:rFonts w:ascii="Times New Roman" w:eastAsia="Times New Roman" w:hAnsi="Times New Roman" w:cs="Times New Roman"/>
          <w:b/>
          <w:bCs/>
          <w:sz w:val="24"/>
          <w:szCs w:val="24"/>
        </w:rPr>
        <w:t>за финансирање и суфинансирање пројеката у кинематографији за 2023. годину у категорији</w:t>
      </w:r>
      <w:r>
        <w:rPr>
          <w:rFonts w:ascii="Times New Roman" w:eastAsia="Times New Roman" w:hAnsi="Times New Roman" w:cs="Times New Roman"/>
          <w:b/>
          <w:bCs/>
          <w:sz w:val="24"/>
          <w:szCs w:val="24"/>
          <w:lang w:val="sr-Cyrl-RS"/>
        </w:rPr>
        <w:t>:</w:t>
      </w:r>
      <w:r>
        <w:rPr>
          <w:rFonts w:ascii="Times New Roman" w:hAnsi="Times New Roman" w:cs="Times New Roman"/>
          <w:sz w:val="24"/>
          <w:szCs w:val="24"/>
          <w:lang w:val="sr-Cyrl-RS"/>
        </w:rPr>
        <w:t xml:space="preserve"> </w:t>
      </w:r>
      <w:r w:rsidR="002D6EB1" w:rsidRPr="002D6EB1">
        <w:rPr>
          <w:rFonts w:ascii="Times New Roman" w:hAnsi="Times New Roman" w:cs="Times New Roman"/>
          <w:b/>
          <w:sz w:val="24"/>
          <w:szCs w:val="24"/>
          <w:lang w:val="sr-Cyrl-RS"/>
        </w:rPr>
        <w:t>Суфинансирање производње домаћих дугометражних дебитантских играних филмова</w:t>
      </w:r>
    </w:p>
    <w:p w14:paraId="16CB071C" w14:textId="77777777" w:rsidR="001469DE" w:rsidRPr="002D6EB1" w:rsidRDefault="001469DE" w:rsidP="00693981">
      <w:pPr>
        <w:ind w:firstLine="720"/>
        <w:jc w:val="both"/>
        <w:rPr>
          <w:rFonts w:ascii="Times New Roman" w:hAnsi="Times New Roman" w:cs="Times New Roman"/>
          <w:sz w:val="24"/>
          <w:szCs w:val="24"/>
          <w:lang w:val="sr-Cyrl-RS"/>
        </w:rPr>
      </w:pPr>
    </w:p>
    <w:p w14:paraId="25B4BB8F" w14:textId="18DDBB6D" w:rsidR="002D6EB1" w:rsidRPr="002D6EB1" w:rsidRDefault="002D6EB1" w:rsidP="00BD4680">
      <w:pPr>
        <w:jc w:val="both"/>
        <w:rPr>
          <w:rFonts w:ascii="Times New Roman" w:hAnsi="Times New Roman" w:cs="Times New Roman"/>
          <w:b/>
          <w:sz w:val="24"/>
          <w:szCs w:val="24"/>
          <w:lang w:val="sr-Cyrl-RS"/>
        </w:rPr>
      </w:pPr>
      <w:r w:rsidRPr="002D6EB1">
        <w:rPr>
          <w:rFonts w:ascii="Times New Roman" w:hAnsi="Times New Roman" w:cs="Times New Roman"/>
          <w:b/>
          <w:sz w:val="24"/>
          <w:szCs w:val="24"/>
          <w:lang w:val="sr-Cyrl-RS"/>
        </w:rPr>
        <w:t>Овим конкурсом се суфинансирају пројекти у кинематографиј</w:t>
      </w:r>
      <w:r w:rsidR="00DD6604">
        <w:rPr>
          <w:rFonts w:ascii="Times New Roman" w:hAnsi="Times New Roman" w:cs="Times New Roman"/>
          <w:b/>
          <w:sz w:val="24"/>
          <w:szCs w:val="24"/>
          <w:lang w:val="sr-Cyrl-RS"/>
        </w:rPr>
        <w:t>и за 2023. годину у категорији:</w:t>
      </w:r>
      <w:r w:rsidRPr="002D6EB1">
        <w:rPr>
          <w:rFonts w:ascii="Times New Roman" w:hAnsi="Times New Roman" w:cs="Times New Roman"/>
          <w:b/>
          <w:sz w:val="24"/>
          <w:szCs w:val="24"/>
          <w:lang w:val="sr-Cyrl-RS"/>
        </w:rPr>
        <w:t>Суфинансирање производње домаћих дугометражних дебитантских играних филмова, који се бирају на основу критеријума из овог конкурса чиме се директно средства конкурса усмеравају на стварање и промовисање производа од културног значаја.</w:t>
      </w:r>
    </w:p>
    <w:p w14:paraId="1AABBA3B" w14:textId="439A06C7" w:rsidR="002D6EB1" w:rsidRPr="002D6EB1" w:rsidRDefault="002D6EB1" w:rsidP="00BD4680">
      <w:pPr>
        <w:jc w:val="both"/>
        <w:rPr>
          <w:rFonts w:ascii="Times New Roman" w:hAnsi="Times New Roman" w:cs="Times New Roman"/>
          <w:b/>
          <w:sz w:val="24"/>
          <w:szCs w:val="24"/>
          <w:lang w:val="sr-Cyrl-RS"/>
        </w:rPr>
      </w:pPr>
      <w:r w:rsidRPr="002D6EB1">
        <w:rPr>
          <w:rFonts w:ascii="Times New Roman" w:hAnsi="Times New Roman" w:cs="Times New Roman"/>
          <w:b/>
          <w:sz w:val="24"/>
          <w:szCs w:val="24"/>
          <w:lang w:val="sr-Cyrl-RS"/>
        </w:rPr>
        <w:t>Дебитантски филм је редитељев први снимљени дугометражни играни филм који није сегмент омнибуса, студентски или студентски завршни филм.</w:t>
      </w:r>
    </w:p>
    <w:p w14:paraId="491427D9" w14:textId="77777777" w:rsidR="002D6EB1" w:rsidRPr="002D6EB1" w:rsidRDefault="002D6EB1" w:rsidP="00BD4680">
      <w:pPr>
        <w:jc w:val="both"/>
        <w:rPr>
          <w:rFonts w:ascii="Times New Roman" w:hAnsi="Times New Roman" w:cs="Times New Roman"/>
          <w:b/>
          <w:sz w:val="24"/>
          <w:szCs w:val="24"/>
          <w:lang w:val="sr-Cyrl-RS"/>
        </w:rPr>
      </w:pPr>
      <w:r w:rsidRPr="002D6EB1">
        <w:rPr>
          <w:rFonts w:ascii="Times New Roman" w:hAnsi="Times New Roman" w:cs="Times New Roman"/>
          <w:b/>
          <w:sz w:val="24"/>
          <w:szCs w:val="24"/>
          <w:lang w:val="sr-Cyrl-RS"/>
        </w:rPr>
        <w:t>Пројекти у чијој производњи учествују два или више редитеља од којих један од њих није дебитант немају право учествовања на конкурсу.</w:t>
      </w:r>
    </w:p>
    <w:p w14:paraId="25499570" w14:textId="77777777" w:rsidR="002D6EB1" w:rsidRPr="002D6EB1" w:rsidRDefault="002D6EB1" w:rsidP="00BD4680">
      <w:pPr>
        <w:jc w:val="both"/>
        <w:rPr>
          <w:rFonts w:ascii="Times New Roman" w:hAnsi="Times New Roman" w:cs="Times New Roman"/>
          <w:b/>
          <w:sz w:val="24"/>
          <w:szCs w:val="24"/>
          <w:lang w:val="sr-Cyrl-RS"/>
        </w:rPr>
      </w:pPr>
    </w:p>
    <w:p w14:paraId="71261FE0" w14:textId="3A93B867" w:rsidR="00976A89" w:rsidRPr="00693981" w:rsidRDefault="002D6EB1" w:rsidP="00DD6604">
      <w:pPr>
        <w:rPr>
          <w:rFonts w:ascii="Times New Roman" w:hAnsi="Times New Roman" w:cs="Times New Roman"/>
          <w:b/>
          <w:sz w:val="24"/>
          <w:szCs w:val="24"/>
          <w:lang w:val="sr-Cyrl-RS"/>
        </w:rPr>
      </w:pPr>
      <w:r w:rsidRPr="00693981">
        <w:rPr>
          <w:rFonts w:ascii="Times New Roman" w:hAnsi="Times New Roman" w:cs="Times New Roman"/>
          <w:b/>
          <w:sz w:val="24"/>
          <w:szCs w:val="24"/>
          <w:lang w:val="sr-Cyrl-RS"/>
        </w:rPr>
        <w:t>ОПШТЕ ОДРЕДБЕ</w:t>
      </w:r>
    </w:p>
    <w:p w14:paraId="45669008"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Право учествовања на конкурсу имају правна лица и предузетници, носиоци ауторских имовинских права, са дугометражним дебитантским играним филмовима у трајању од најмање 60 минута, а који испуњавају следеће услове:</w:t>
      </w:r>
    </w:p>
    <w:p w14:paraId="0AB0601F"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lastRenderedPageBreak/>
        <w:t>– да су уписани у одговарајући регистар Агенције за привредне регистре (у даљем тексту: „АПР“) који се води за територију Републике Србије, са регистрованом претежном делатношћу производње кинематографских дела, аудио-визуелних производа и телевизијског програма или дистрибуције кинематографских дела, аудио-визуелних дела и телевизијског програма или приказивања кинематографских дела (у даљем тексту: „Продуценти“),</w:t>
      </w:r>
    </w:p>
    <w:p w14:paraId="2B64373E" w14:textId="2CDFBF6E"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693981">
        <w:rPr>
          <w:rFonts w:ascii="Times New Roman" w:eastAsia="Times New Roman" w:hAnsi="Times New Roman" w:cs="Times New Roman"/>
          <w:color w:val="333333"/>
          <w:sz w:val="24"/>
          <w:szCs w:val="24"/>
        </w:rPr>
        <w:t>– да им пословни рачуни нису блокирани у периоду од дана подношења пријаве на конкурс до дана доношења одлуке о избору добитника средстава по конкурсу;</w:t>
      </w:r>
    </w:p>
    <w:p w14:paraId="3EA7FEEB"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да немају неплаћене обавезе по основу пореза и других јавних давања, на дан подношења пријаве на конкурс.</w:t>
      </w:r>
    </w:p>
    <w:p w14:paraId="4DEB5C74"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Као доказ испуњења услова наведених у претходном ставу, приликом пријаве на конкурс заинтересовани учесник мора да достави:</w:t>
      </w:r>
    </w:p>
    <w:p w14:paraId="5946BB3C"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извод са интернет странице Агенције за привредне регистре на којем се види претежна делатност Продуцента;</w:t>
      </w:r>
    </w:p>
    <w:p w14:paraId="0989D89F"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извод са интернет странице Народне банке Србије на којем се види да Продуцент није у блокади.</w:t>
      </w:r>
    </w:p>
    <w:p w14:paraId="08480DDA" w14:textId="77777777" w:rsidR="00976A89" w:rsidRPr="002C70E8"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bookmarkStart w:id="0" w:name="_GoBack"/>
      <w:r w:rsidRPr="002C70E8">
        <w:rPr>
          <w:rFonts w:ascii="Times New Roman" w:eastAsia="Times New Roman" w:hAnsi="Times New Roman" w:cs="Times New Roman"/>
          <w:color w:val="333333"/>
          <w:sz w:val="24"/>
          <w:szCs w:val="24"/>
        </w:rPr>
        <w:t>Право учествовања на конкурсу нема:</w:t>
      </w:r>
    </w:p>
    <w:bookmarkEnd w:id="0"/>
    <w:p w14:paraId="4F481F9D" w14:textId="1EBFA10D"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добитник средстава по ранијим конкурсима који није у року испунио обавезе из или у вези са конкурсом и уговором закљученим на основу конкурса, односно обавезе настале као последица раскида уговора закљученог на основу конкурса и/или учесницима у реализацији подржаних пројеката, као и лица повезана са њим, док те обавезе не измири;</w:t>
      </w:r>
    </w:p>
    <w:p w14:paraId="1CF1A573"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добитник средстава по ранијим конкурсима, осим у категоријама Финансирање унапређења и развоја сценарија и Суфинансирање развоја пројеката, са истим пројектом;</w:t>
      </w:r>
    </w:p>
    <w:p w14:paraId="7D64F754" w14:textId="38BABC83"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 лице коме је изречена мера забране учествовања на </w:t>
      </w:r>
      <w:r w:rsidRPr="00693981">
        <w:rPr>
          <w:rFonts w:ascii="Times New Roman" w:eastAsia="Times New Roman" w:hAnsi="Times New Roman" w:cs="Times New Roman"/>
          <w:color w:val="333333"/>
          <w:sz w:val="24"/>
          <w:szCs w:val="24"/>
        </w:rPr>
        <w:t>конкурсима</w:t>
      </w:r>
      <w:r w:rsidR="00693981">
        <w:rPr>
          <w:rFonts w:ascii="Times New Roman" w:eastAsia="Times New Roman" w:hAnsi="Times New Roman" w:cs="Times New Roman"/>
          <w:color w:val="333333"/>
          <w:sz w:val="24"/>
          <w:szCs w:val="24"/>
          <w:lang w:val="sr-Cyrl-RS"/>
        </w:rPr>
        <w:t xml:space="preserve"> у области кинематографије</w:t>
      </w:r>
      <w:r w:rsidRPr="002D6EB1">
        <w:rPr>
          <w:rFonts w:ascii="Times New Roman" w:eastAsia="Times New Roman" w:hAnsi="Times New Roman" w:cs="Times New Roman"/>
          <w:color w:val="333333"/>
          <w:sz w:val="24"/>
          <w:szCs w:val="24"/>
        </w:rPr>
        <w:t>, као и са њим повезана лица, до истека периода за који је изречена забрана;</w:t>
      </w:r>
    </w:p>
    <w:p w14:paraId="25714774"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предузетник или правно лице у којем је члан конкурсне комисије или лице повезано са њим оснивач, директор, члан управног / надзорног одбора или другог органа, заступник или прокуриста;</w:t>
      </w:r>
    </w:p>
    <w:p w14:paraId="05CF0363"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lastRenderedPageBreak/>
        <w:t>– предузетник или правно лице са пројектом у којем је члан конкурсне комисије или лице повезано са њим ангажован као члан ауторске екипе;</w:t>
      </w:r>
    </w:p>
    <w:p w14:paraId="71C1A30F"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лица која аплицирају на конкурс са филмовима који су јавно приказани до затварања конкурса;</w:t>
      </w:r>
    </w:p>
    <w:p w14:paraId="2C997C33"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lang w:val="sr-Latn-RS"/>
        </w:rPr>
      </w:pPr>
      <w:r w:rsidRPr="002D6EB1">
        <w:rPr>
          <w:rFonts w:ascii="Times New Roman" w:eastAsia="Times New Roman" w:hAnsi="Times New Roman" w:cs="Times New Roman"/>
          <w:color w:val="333333"/>
          <w:sz w:val="24"/>
          <w:szCs w:val="24"/>
        </w:rPr>
        <w:t>– лица која аплицирају на конкурс са наменским филмовима, нарученим филмовима, наставним филмовима, филмовима намењеним маркетингу и реклами, као и филмовима са порнографским садржајем, садржајем којим се отворено вређа људско достојанство, којим се заговара или подстиче дискриминација, мржња или насиље против лица или групе лица због њиховог припадања или неприпадања некој раси, вери, нацији, етничкој групи, полу, сексуалној опредељености или неком другом личном својству</w:t>
      </w:r>
      <w:r w:rsidRPr="002D6EB1">
        <w:rPr>
          <w:rFonts w:ascii="Times New Roman" w:eastAsia="Times New Roman" w:hAnsi="Times New Roman" w:cs="Times New Roman"/>
          <w:color w:val="333333"/>
          <w:sz w:val="24"/>
          <w:szCs w:val="24"/>
          <w:lang w:val="sr-Latn-RS"/>
        </w:rPr>
        <w:t>;</w:t>
      </w:r>
    </w:p>
    <w:p w14:paraId="173E6CD9" w14:textId="4B6C2D46" w:rsidR="00976A89" w:rsidRPr="002D6EB1" w:rsidRDefault="00976A89" w:rsidP="001E7FF9">
      <w:pPr>
        <w:pStyle w:val="ListParagraph"/>
        <w:numPr>
          <w:ilvl w:val="0"/>
          <w:numId w:val="1"/>
        </w:numPr>
        <w:shd w:val="clear" w:color="auto" w:fill="FFFFFF"/>
        <w:spacing w:after="450" w:line="240" w:lineRule="auto"/>
        <w:ind w:left="180" w:hanging="180"/>
        <w:jc w:val="both"/>
        <w:rPr>
          <w:rFonts w:ascii="Times New Roman" w:eastAsia="Times New Roman" w:hAnsi="Times New Roman" w:cs="Times New Roman"/>
          <w:color w:val="333333"/>
          <w:sz w:val="24"/>
          <w:szCs w:val="24"/>
          <w:lang w:val="sr-Latn-RS"/>
        </w:rPr>
      </w:pPr>
      <w:r w:rsidRPr="002D6EB1">
        <w:rPr>
          <w:rFonts w:ascii="Times New Roman" w:eastAsia="Times New Roman" w:hAnsi="Times New Roman" w:cs="Times New Roman"/>
          <w:color w:val="333333"/>
          <w:sz w:val="24"/>
          <w:szCs w:val="24"/>
          <w:lang w:val="sr-Latn-RS"/>
        </w:rPr>
        <w:t>лица која се налазе у поступку повраћаја државне или помоћи мале вредности (</w:t>
      </w:r>
      <w:r w:rsidR="00405024" w:rsidRPr="00405024">
        <w:rPr>
          <w:rFonts w:ascii="Times New Roman" w:eastAsia="Times New Roman" w:hAnsi="Times New Roman" w:cs="Times New Roman"/>
          <w:iCs/>
          <w:color w:val="333333"/>
          <w:sz w:val="24"/>
          <w:szCs w:val="24"/>
          <w:lang w:val="sr-Latn-RS"/>
        </w:rPr>
        <w:t>de minimis</w:t>
      </w:r>
      <w:r w:rsidR="00405024" w:rsidRPr="00B10831">
        <w:rPr>
          <w:rFonts w:eastAsia="Times New Roman" w:cs="Arial"/>
          <w:i/>
          <w:iCs/>
          <w:color w:val="333333"/>
          <w:lang w:val="sr-Latn-RS"/>
        </w:rPr>
        <w:t xml:space="preserve"> </w:t>
      </w:r>
      <w:r w:rsidRPr="002D6EB1">
        <w:rPr>
          <w:rFonts w:ascii="Times New Roman" w:eastAsia="Times New Roman" w:hAnsi="Times New Roman" w:cs="Times New Roman"/>
          <w:color w:val="333333"/>
          <w:sz w:val="24"/>
          <w:szCs w:val="24"/>
          <w:lang w:val="sr-Latn-RS"/>
        </w:rPr>
        <w:t>помоћи);</w:t>
      </w:r>
    </w:p>
    <w:p w14:paraId="50E27CC6" w14:textId="77777777" w:rsidR="00976A89" w:rsidRPr="002D6EB1" w:rsidRDefault="00976A89" w:rsidP="001E7FF9">
      <w:pPr>
        <w:pStyle w:val="ListParagraph"/>
        <w:shd w:val="clear" w:color="auto" w:fill="FFFFFF"/>
        <w:spacing w:after="450" w:line="240" w:lineRule="auto"/>
        <w:ind w:left="180"/>
        <w:jc w:val="both"/>
        <w:rPr>
          <w:rFonts w:ascii="Times New Roman" w:eastAsia="Times New Roman" w:hAnsi="Times New Roman" w:cs="Times New Roman"/>
          <w:color w:val="333333"/>
          <w:sz w:val="24"/>
          <w:szCs w:val="24"/>
          <w:lang w:val="sr-Latn-RS"/>
        </w:rPr>
      </w:pPr>
    </w:p>
    <w:p w14:paraId="1BD99DC3" w14:textId="77777777" w:rsidR="00976A89" w:rsidRPr="002D6EB1" w:rsidRDefault="00976A89" w:rsidP="001E7FF9">
      <w:pPr>
        <w:pStyle w:val="ListParagraph"/>
        <w:numPr>
          <w:ilvl w:val="0"/>
          <w:numId w:val="1"/>
        </w:numPr>
        <w:shd w:val="clear" w:color="auto" w:fill="FFFFFF"/>
        <w:spacing w:after="450" w:line="240" w:lineRule="auto"/>
        <w:ind w:left="90" w:hanging="90"/>
        <w:jc w:val="both"/>
        <w:rPr>
          <w:rFonts w:ascii="Times New Roman" w:eastAsia="Times New Roman" w:hAnsi="Times New Roman" w:cs="Times New Roman"/>
          <w:color w:val="333333"/>
          <w:sz w:val="24"/>
          <w:szCs w:val="24"/>
          <w:lang w:val="sr-Latn-RS"/>
        </w:rPr>
      </w:pPr>
      <w:r w:rsidRPr="002D6EB1">
        <w:rPr>
          <w:rFonts w:ascii="Times New Roman" w:eastAsia="Times New Roman" w:hAnsi="Times New Roman" w:cs="Times New Roman"/>
          <w:color w:val="333333"/>
          <w:sz w:val="24"/>
          <w:szCs w:val="24"/>
          <w:lang w:val="sr-Latn-RS"/>
        </w:rPr>
        <w:t>лица која су била у тешкоћама у смислу прописа о правилима за доделу државне помоћи.</w:t>
      </w:r>
    </w:p>
    <w:p w14:paraId="0685EF8D" w14:textId="5C92463B"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Под повезаним лицем из става 1, </w:t>
      </w:r>
      <w:r w:rsidR="00693981">
        <w:rPr>
          <w:rFonts w:ascii="Times New Roman" w:eastAsia="Times New Roman" w:hAnsi="Times New Roman" w:cs="Times New Roman"/>
          <w:color w:val="333333"/>
          <w:sz w:val="24"/>
          <w:szCs w:val="24"/>
          <w:lang w:val="sr-Cyrl-RS"/>
        </w:rPr>
        <w:t xml:space="preserve">алинеја </w:t>
      </w:r>
      <w:r w:rsidRPr="002D6EB1">
        <w:rPr>
          <w:rFonts w:ascii="Times New Roman" w:eastAsia="Times New Roman" w:hAnsi="Times New Roman" w:cs="Times New Roman"/>
          <w:color w:val="333333"/>
          <w:sz w:val="24"/>
          <w:szCs w:val="24"/>
        </w:rPr>
        <w:t>2) и 4) овог члана подразумева се:</w:t>
      </w:r>
    </w:p>
    <w:p w14:paraId="5B43A00E"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правно лице у којем то лице поседује значајно учешће у капиталу или право да такво учешће стекне из конвертибилних обвезница, вараната, опција и слично;</w:t>
      </w:r>
    </w:p>
    <w:p w14:paraId="4C601CE4"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правно лице у којем је то лице контролни члан друштва (контролисано друштво);</w:t>
      </w:r>
    </w:p>
    <w:p w14:paraId="1E412E92"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правно лице које је заједно са тим лицем под контролом трећег лица;</w:t>
      </w:r>
    </w:p>
    <w:p w14:paraId="45A4656A"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физичко лице или предузетник који је био власник или већински члан лица коме је изречена мера забране.</w:t>
      </w:r>
    </w:p>
    <w:p w14:paraId="4ED36D32" w14:textId="16986DAE"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Под повезаним лицем из става 1, </w:t>
      </w:r>
      <w:r w:rsidR="00693981">
        <w:rPr>
          <w:rFonts w:ascii="Times New Roman" w:eastAsia="Times New Roman" w:hAnsi="Times New Roman" w:cs="Times New Roman"/>
          <w:color w:val="333333"/>
          <w:sz w:val="24"/>
          <w:szCs w:val="24"/>
          <w:lang w:val="sr-Cyrl-RS"/>
        </w:rPr>
        <w:t xml:space="preserve">алинеја </w:t>
      </w:r>
      <w:r w:rsidRPr="002D6EB1">
        <w:rPr>
          <w:rFonts w:ascii="Times New Roman" w:eastAsia="Times New Roman" w:hAnsi="Times New Roman" w:cs="Times New Roman"/>
          <w:color w:val="333333"/>
          <w:sz w:val="24"/>
          <w:szCs w:val="24"/>
        </w:rPr>
        <w:t>5) и 6) овог одељка подразумева се:</w:t>
      </w:r>
    </w:p>
    <w:p w14:paraId="20110144"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крвни сродник члана конкурсне комисије у правој линији и крвни сродник у побочној линији закључно са другим степеном сродства;</w:t>
      </w:r>
    </w:p>
    <w:p w14:paraId="476A48F9"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супружник и ванбрачни партнер члана конкурсне комисије и њихови крвни сродници закључно са првим степеном сродства;</w:t>
      </w:r>
    </w:p>
    <w:p w14:paraId="537E45EF"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усвојилац или усвојеник члана конкурсне комисије, као и потомци усвојеника;</w:t>
      </w:r>
    </w:p>
    <w:p w14:paraId="2E4DB49F"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lastRenderedPageBreak/>
        <w:t>друга лица која са чланом конкурсне комисије живе у заједничком домаћинству.</w:t>
      </w:r>
    </w:p>
    <w:p w14:paraId="76170695" w14:textId="3A6AB490"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Пријаве са неверодостојним и нетачним подацима биће одбачене, а њихови подносиоци санкционисани забраном учешћа на јавним конкурсима у трајању до пет година.</w:t>
      </w:r>
    </w:p>
    <w:p w14:paraId="6C6485A0" w14:textId="77777777" w:rsidR="00976A89" w:rsidRPr="00A94EE2"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A94EE2">
        <w:rPr>
          <w:rFonts w:ascii="Times New Roman" w:eastAsia="Times New Roman" w:hAnsi="Times New Roman" w:cs="Times New Roman"/>
          <w:b/>
          <w:color w:val="333333"/>
          <w:sz w:val="24"/>
          <w:szCs w:val="24"/>
        </w:rPr>
        <w:t>ДОДЕЛА СРЕДСТАВА</w:t>
      </w:r>
    </w:p>
    <w:p w14:paraId="676742EF" w14:textId="2F8B54D6"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По основу овог јавног конкурса </w:t>
      </w:r>
      <w:r w:rsidRPr="00693981">
        <w:rPr>
          <w:rFonts w:ascii="Times New Roman" w:eastAsia="Times New Roman" w:hAnsi="Times New Roman" w:cs="Times New Roman"/>
          <w:color w:val="333333"/>
          <w:sz w:val="24"/>
          <w:szCs w:val="24"/>
        </w:rPr>
        <w:t>мо</w:t>
      </w:r>
      <w:r w:rsidR="00693981">
        <w:rPr>
          <w:rFonts w:ascii="Times New Roman" w:eastAsia="Times New Roman" w:hAnsi="Times New Roman" w:cs="Times New Roman"/>
          <w:color w:val="333333"/>
          <w:sz w:val="24"/>
          <w:szCs w:val="24"/>
        </w:rPr>
        <w:t>гу се</w:t>
      </w:r>
      <w:r w:rsidRPr="002D6EB1">
        <w:rPr>
          <w:rFonts w:ascii="Times New Roman" w:eastAsia="Times New Roman" w:hAnsi="Times New Roman" w:cs="Times New Roman"/>
          <w:color w:val="333333"/>
          <w:sz w:val="24"/>
          <w:szCs w:val="24"/>
        </w:rPr>
        <w:t xml:space="preserve"> доделити средства у износу </w:t>
      </w:r>
      <w:r w:rsidRPr="002D6EB1">
        <w:rPr>
          <w:rFonts w:ascii="Times New Roman" w:eastAsia="Times New Roman" w:hAnsi="Times New Roman" w:cs="Times New Roman"/>
          <w:b/>
          <w:bCs/>
          <w:color w:val="333333"/>
          <w:sz w:val="24"/>
          <w:szCs w:val="24"/>
        </w:rPr>
        <w:t>до 50% укупних трошкова буџета пројекта</w:t>
      </w:r>
      <w:r w:rsidRPr="002D6EB1">
        <w:rPr>
          <w:rFonts w:ascii="Times New Roman" w:eastAsia="Times New Roman" w:hAnsi="Times New Roman" w:cs="Times New Roman"/>
          <w:color w:val="333333"/>
          <w:sz w:val="24"/>
          <w:szCs w:val="24"/>
        </w:rPr>
        <w:t xml:space="preserve"> којим се конкурише, </w:t>
      </w:r>
      <w:r w:rsidRPr="002D6EB1">
        <w:rPr>
          <w:rFonts w:ascii="Times New Roman" w:eastAsia="Times New Roman" w:hAnsi="Times New Roman" w:cs="Times New Roman"/>
          <w:b/>
          <w:bCs/>
          <w:color w:val="333333"/>
          <w:sz w:val="24"/>
          <w:szCs w:val="24"/>
        </w:rPr>
        <w:t>осим за нискобуџетне пројекте где се може доделити и до 100% укупних трошкова буџета пројекта</w:t>
      </w:r>
      <w:r w:rsidRPr="002D6EB1">
        <w:rPr>
          <w:rFonts w:ascii="Times New Roman" w:eastAsia="Times New Roman" w:hAnsi="Times New Roman" w:cs="Times New Roman"/>
          <w:color w:val="333333"/>
          <w:sz w:val="24"/>
          <w:szCs w:val="24"/>
        </w:rPr>
        <w:t>. За потребе овог конкурса под нискобуџетним пројектом сматра се пројекат чији укупан буџет износи мање од 30.000.000 динара.</w:t>
      </w:r>
    </w:p>
    <w:p w14:paraId="7F7FB5BE" w14:textId="759B3FE3"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Средства се додељују у виду </w:t>
      </w:r>
      <w:r w:rsidR="00693981">
        <w:rPr>
          <w:rFonts w:ascii="Times New Roman" w:eastAsia="Times New Roman" w:hAnsi="Times New Roman" w:cs="Times New Roman"/>
          <w:color w:val="333333"/>
          <w:sz w:val="24"/>
          <w:szCs w:val="24"/>
          <w:lang w:val="sr-Cyrl-RS"/>
        </w:rPr>
        <w:t xml:space="preserve">суфинансирања </w:t>
      </w:r>
      <w:r w:rsidRPr="002D6EB1">
        <w:rPr>
          <w:rFonts w:ascii="Times New Roman" w:eastAsia="Times New Roman" w:hAnsi="Times New Roman" w:cs="Times New Roman"/>
          <w:color w:val="333333"/>
          <w:sz w:val="24"/>
          <w:szCs w:val="24"/>
        </w:rPr>
        <w:t xml:space="preserve">и то у бруто износу (износу пре одбитка пореза и других накнада). </w:t>
      </w:r>
      <w:r w:rsidRPr="00693981">
        <w:rPr>
          <w:rFonts w:ascii="Times New Roman" w:eastAsia="Times New Roman" w:hAnsi="Times New Roman" w:cs="Times New Roman"/>
          <w:color w:val="333333"/>
          <w:sz w:val="24"/>
          <w:szCs w:val="24"/>
        </w:rPr>
        <w:t>Коначни износ средстава који изабрани подносилац пројекта може добити зависи од расположивих буџетских средстава опредедељених по овом конкурсу.</w:t>
      </w:r>
    </w:p>
    <w:p w14:paraId="616C41F1" w14:textId="77777777" w:rsidR="00976A89" w:rsidRPr="00DE0525"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b/>
          <w:color w:val="333333"/>
          <w:sz w:val="24"/>
          <w:szCs w:val="24"/>
        </w:rPr>
        <w:t>КОНКУРСНА ДОКУМЕНТАЦИЈА</w:t>
      </w:r>
    </w:p>
    <w:p w14:paraId="112AA793" w14:textId="5F7B5E55" w:rsidR="00976A89"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 xml:space="preserve">Учесници конкурса дужни су да уз конкурсну пријаву доставе следећу конкурсну документацију: завршну верзију сценарија; синопсис; редитељску експликацију; биографију редитеља са досадашњим радовима на активним линковима, биографију сценаристе; профил продуцентске куће и биографију продуцента; продуцентску експликацију; листу ауторске екипе филма; листу глумачке и техничке екипе филма (уколико постоји у овој фази пројекта); визуелне референце, доказ о регулисаним ауторским правима – копију уговора са сценаристом и редитељем; оверену изјаву учесника конкурса да је пројекат којим конкурише домаће кинематографско дело; финансијски план (очекивани прилив средстава); релевантне доказе о начину финансирања пројекта, уколико их поседују у овој фази конкурса, нпр: банкарске гаранције, гарантовани новац из страних фондова, копродукционе уговоре са иностраним продуцентима, потврде о поседовању одговарајућих техничких капацитета или доказе о учешћу правних лица која такве капацитете поседују; буџет филма (детаљан предрачун филма); дистрибутерски и маркетиншки план (уколико постоје у овој фази пројекта); временски план реализације закључно са термином израде одговарајуће прве копије филма; изјаву о претходно добијеним јавним средствима (додељеној државној помоћи и додељеној </w:t>
      </w:r>
      <w:r w:rsidR="00405024" w:rsidRPr="00405024">
        <w:rPr>
          <w:rFonts w:ascii="Times New Roman" w:eastAsia="Times New Roman" w:hAnsi="Times New Roman" w:cs="Times New Roman"/>
          <w:iCs/>
          <w:color w:val="333333"/>
          <w:sz w:val="24"/>
          <w:szCs w:val="24"/>
          <w:lang w:val="sr-Latn-RS"/>
        </w:rPr>
        <w:t xml:space="preserve">de minimis </w:t>
      </w:r>
      <w:r w:rsidRPr="00405024">
        <w:rPr>
          <w:rFonts w:ascii="Times New Roman" w:eastAsia="Times New Roman" w:hAnsi="Times New Roman" w:cs="Times New Roman"/>
          <w:iCs/>
          <w:color w:val="333333"/>
          <w:sz w:val="24"/>
          <w:szCs w:val="24"/>
        </w:rPr>
        <w:t>помоћи</w:t>
      </w:r>
      <w:r w:rsidRPr="002D6EB1">
        <w:rPr>
          <w:rFonts w:ascii="Times New Roman" w:eastAsia="Times New Roman" w:hAnsi="Times New Roman" w:cs="Times New Roman"/>
          <w:color w:val="333333"/>
          <w:sz w:val="24"/>
          <w:szCs w:val="24"/>
        </w:rPr>
        <w:t xml:space="preserve"> по свим основама у текућој и претходне две фискалне године);  да се учесник конкурса не налази у поступку повраћаја државне или </w:t>
      </w:r>
      <w:r w:rsidR="00405024" w:rsidRPr="00405024">
        <w:rPr>
          <w:rFonts w:ascii="Times New Roman" w:eastAsia="Times New Roman" w:hAnsi="Times New Roman" w:cs="Times New Roman"/>
          <w:iCs/>
          <w:color w:val="333333"/>
          <w:sz w:val="24"/>
          <w:szCs w:val="24"/>
          <w:lang w:val="sr-Latn-RS"/>
        </w:rPr>
        <w:t>de minimis</w:t>
      </w:r>
      <w:r w:rsidR="00405024" w:rsidRPr="00B10831">
        <w:rPr>
          <w:rFonts w:eastAsia="Times New Roman" w:cs="Arial"/>
          <w:i/>
          <w:iCs/>
          <w:color w:val="333333"/>
          <w:lang w:val="sr-Latn-RS"/>
        </w:rPr>
        <w:t xml:space="preserve"> </w:t>
      </w:r>
      <w:r w:rsidRPr="002D6EB1">
        <w:rPr>
          <w:rFonts w:ascii="Times New Roman" w:eastAsia="Times New Roman" w:hAnsi="Times New Roman" w:cs="Times New Roman"/>
          <w:color w:val="333333"/>
          <w:sz w:val="24"/>
          <w:szCs w:val="24"/>
        </w:rPr>
        <w:t>помоћи и да учесник конкурса није био привредни субјект у тешкоћама у смислу прописа о правилима за доделу државне помоћи.</w:t>
      </w:r>
    </w:p>
    <w:p w14:paraId="1ADED43F" w14:textId="77777777" w:rsidR="00077643" w:rsidRPr="002D6EB1" w:rsidRDefault="00077643" w:rsidP="001E7FF9">
      <w:pPr>
        <w:shd w:val="clear" w:color="auto" w:fill="FFFFFF"/>
        <w:spacing w:after="450" w:line="240" w:lineRule="auto"/>
        <w:jc w:val="both"/>
        <w:rPr>
          <w:rFonts w:ascii="Times New Roman" w:eastAsia="Times New Roman" w:hAnsi="Times New Roman" w:cs="Times New Roman"/>
          <w:color w:val="333333"/>
          <w:sz w:val="24"/>
          <w:szCs w:val="24"/>
        </w:rPr>
      </w:pPr>
    </w:p>
    <w:p w14:paraId="2C6B70E5" w14:textId="77777777" w:rsidR="00976A89" w:rsidRPr="00DE0525"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b/>
          <w:color w:val="333333"/>
          <w:sz w:val="24"/>
          <w:szCs w:val="24"/>
        </w:rPr>
        <w:lastRenderedPageBreak/>
        <w:t>КРИТЕРИЈУМИ ЗА ИЗБОР ПРОЈЕКАТА</w:t>
      </w:r>
    </w:p>
    <w:p w14:paraId="30D6C767" w14:textId="732DD01A"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Одлука о избору пројеката биће донета у складу са критеријумима за избор пројеката у кинематографији који се финансирају и суфинансирају из буџета Републике Србије утврђеним</w:t>
      </w:r>
      <w:r w:rsidR="00DD6604">
        <w:rPr>
          <w:color w:val="333333"/>
        </w:rPr>
        <w:t xml:space="preserve"> Законом о кинематографији („Службени</w:t>
      </w:r>
      <w:r w:rsidRPr="002D6EB1">
        <w:rPr>
          <w:color w:val="333333"/>
        </w:rPr>
        <w:t xml:space="preserve"> гласник РС“, бр. 99/2011, 2/2012 – испр. и 46/2014 – одлука УС) и Уредбом о критеријумима, мерилима и начину избора пројеката у култури који се финансирају и суфинасирају из буџета Републике Србије, аутономне покрајине, односно ј</w:t>
      </w:r>
      <w:r w:rsidR="00DD6604">
        <w:rPr>
          <w:color w:val="333333"/>
        </w:rPr>
        <w:t xml:space="preserve">единице локалне самоуправе („Службени </w:t>
      </w:r>
      <w:r w:rsidRPr="002D6EB1">
        <w:rPr>
          <w:color w:val="333333"/>
        </w:rPr>
        <w:t xml:space="preserve"> гласни</w:t>
      </w:r>
      <w:r w:rsidR="00DD6604">
        <w:rPr>
          <w:color w:val="333333"/>
        </w:rPr>
        <w:t>к РС“, бр. 105/2016 и</w:t>
      </w:r>
      <w:r w:rsidRPr="002D6EB1">
        <w:rPr>
          <w:color w:val="333333"/>
        </w:rPr>
        <w:t xml:space="preserve"> 112/2017), и то:</w:t>
      </w:r>
    </w:p>
    <w:p w14:paraId="3AAC7576"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 оригиналност, аутентичност идеје, теме и садржаја сценарија;</w:t>
      </w:r>
    </w:p>
    <w:p w14:paraId="05230ECE"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2) иновативност, убедљивост сценарија и допринос развоју филмског језика;</w:t>
      </w:r>
    </w:p>
    <w:p w14:paraId="2CFBADA2"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3) наративна структура сценарија, карактеризација ликова и уверљивост дијалога;</w:t>
      </w:r>
    </w:p>
    <w:p w14:paraId="4E40ED8D"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4) оцена доприноса значају домаће кинематографије;</w:t>
      </w:r>
    </w:p>
    <w:p w14:paraId="2BE621ED"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5) допринос сценарија у представљању духа времена;</w:t>
      </w:r>
    </w:p>
    <w:p w14:paraId="36B0438F"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6) очекивана привлачност филма за домаћи и међународни културни простор;</w:t>
      </w:r>
    </w:p>
    <w:p w14:paraId="231CA336"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7) успешност претходних филмских пројеката редитеља филма (гледаност, учешће на фестивалима, награде);</w:t>
      </w:r>
    </w:p>
    <w:p w14:paraId="1CAE156D"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8) изводљивост пројекта: буџет, сложеност снимања, план и термини снимања;</w:t>
      </w:r>
    </w:p>
    <w:p w14:paraId="5D78C306"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9) учешће страних продуцената у пројекту;</w:t>
      </w:r>
    </w:p>
    <w:p w14:paraId="7CDEA181"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10) усклађеност пројекта са општим интересом у култури и циљевима и приоритетима конкурса;</w:t>
      </w:r>
    </w:p>
    <w:p w14:paraId="03E6DA63"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11) квалитет и садржајна иновативност пројекта;</w:t>
      </w:r>
    </w:p>
    <w:p w14:paraId="4A54B9A4"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12) капацитети потребни за реализацију пројекта и то:</w:t>
      </w:r>
    </w:p>
    <w:p w14:paraId="2F62B2D4"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(а) стручни, односно уметнички капацитети,</w:t>
      </w:r>
    </w:p>
    <w:p w14:paraId="78733838"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lastRenderedPageBreak/>
        <w:t>(б) неопходни ресурси;</w:t>
      </w:r>
    </w:p>
    <w:p w14:paraId="7740A7F0"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13) финансијски план – разрађеност, усклађеност са планом активности пројекта, економичност и укљученост више извора финансирања;</w:t>
      </w:r>
    </w:p>
    <w:p w14:paraId="06779C1A" w14:textId="77777777" w:rsidR="00976A89" w:rsidRPr="002D6EB1" w:rsidRDefault="00976A89" w:rsidP="001E7FF9">
      <w:pPr>
        <w:pStyle w:val="NormalWeb"/>
        <w:shd w:val="clear" w:color="auto" w:fill="FFFFFF"/>
        <w:spacing w:before="0" w:beforeAutospacing="0" w:after="450" w:afterAutospacing="0"/>
        <w:jc w:val="both"/>
        <w:rPr>
          <w:color w:val="333333"/>
        </w:rPr>
      </w:pPr>
      <w:r w:rsidRPr="002D6EB1">
        <w:rPr>
          <w:color w:val="333333"/>
        </w:rPr>
        <w:t>14) степен утицаја пројекта на квалитет културног живота заједнице.</w:t>
      </w:r>
    </w:p>
    <w:p w14:paraId="35AC32F0" w14:textId="77777777" w:rsidR="00976A89" w:rsidRPr="00DE0525"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b/>
          <w:color w:val="333333"/>
          <w:sz w:val="24"/>
          <w:szCs w:val="24"/>
        </w:rPr>
        <w:t>ТРАЈАЊЕ ЈАВНОГ КОНКУРСА</w:t>
      </w:r>
    </w:p>
    <w:p w14:paraId="2A2B0272" w14:textId="196C610E" w:rsidR="00976A89" w:rsidRPr="00DE0525"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lang w:val="sr-Cyrl-RS"/>
        </w:rPr>
      </w:pPr>
      <w:r w:rsidRPr="007F1CA9">
        <w:rPr>
          <w:rFonts w:ascii="Times New Roman" w:eastAsia="Times New Roman" w:hAnsi="Times New Roman" w:cs="Times New Roman"/>
          <w:b/>
          <w:color w:val="333333"/>
          <w:sz w:val="24"/>
          <w:szCs w:val="24"/>
        </w:rPr>
        <w:t xml:space="preserve">Конкурс је отворен месец дана од дана јавног објављивања у ”Вечерњим новостима”, односно </w:t>
      </w:r>
      <w:r w:rsidR="00DE0525" w:rsidRPr="007F1CA9">
        <w:rPr>
          <w:rFonts w:ascii="Times New Roman" w:eastAsia="Times New Roman" w:hAnsi="Times New Roman" w:cs="Times New Roman"/>
          <w:b/>
          <w:bCs/>
          <w:color w:val="333333"/>
          <w:sz w:val="24"/>
          <w:szCs w:val="24"/>
        </w:rPr>
        <w:t>19.</w:t>
      </w:r>
      <w:r w:rsidR="00DE0525" w:rsidRPr="007F1CA9">
        <w:rPr>
          <w:rFonts w:ascii="Times New Roman" w:eastAsia="Times New Roman" w:hAnsi="Times New Roman" w:cs="Times New Roman"/>
          <w:b/>
          <w:bCs/>
          <w:color w:val="333333"/>
          <w:sz w:val="24"/>
          <w:szCs w:val="24"/>
          <w:lang w:val="sr-Cyrl-RS"/>
        </w:rPr>
        <w:t xml:space="preserve"> маја 2023. године</w:t>
      </w:r>
      <w:r w:rsidR="00DE0525">
        <w:rPr>
          <w:rFonts w:ascii="Times New Roman" w:eastAsia="Times New Roman" w:hAnsi="Times New Roman" w:cs="Times New Roman"/>
          <w:b/>
          <w:bCs/>
          <w:color w:val="333333"/>
          <w:sz w:val="24"/>
          <w:szCs w:val="24"/>
          <w:lang w:val="sr-Cyrl-RS"/>
        </w:rPr>
        <w:t>.</w:t>
      </w:r>
    </w:p>
    <w:p w14:paraId="4F09A069" w14:textId="55815025" w:rsidR="00976A89" w:rsidRPr="00405024" w:rsidRDefault="00976A89" w:rsidP="001E7FF9">
      <w:pPr>
        <w:shd w:val="clear" w:color="auto" w:fill="FFFFFF"/>
        <w:spacing w:after="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Пријавни формулар и конкурсна документација достављају се на српском језику у електронској форми у ПДФ формату (осим за буџет који није потребно претварати у ПДФ) </w:t>
      </w:r>
      <w:r w:rsidRPr="00DE0525">
        <w:rPr>
          <w:rFonts w:ascii="Times New Roman" w:eastAsia="Times New Roman" w:hAnsi="Times New Roman" w:cs="Times New Roman"/>
          <w:bCs/>
          <w:color w:val="333333"/>
          <w:sz w:val="24"/>
          <w:szCs w:val="24"/>
        </w:rPr>
        <w:t>за сваки документ посебно према редоследу наведеном у Пријави</w:t>
      </w:r>
      <w:r w:rsidRPr="002D6EB1">
        <w:rPr>
          <w:rFonts w:ascii="Times New Roman" w:eastAsia="Times New Roman" w:hAnsi="Times New Roman" w:cs="Times New Roman"/>
          <w:color w:val="333333"/>
          <w:sz w:val="24"/>
          <w:szCs w:val="24"/>
        </w:rPr>
        <w:t xml:space="preserve">, на електронску адресу </w:t>
      </w:r>
      <w:r w:rsidR="00DD6604">
        <w:rPr>
          <w:rFonts w:ascii="Times New Roman" w:eastAsia="Times New Roman" w:hAnsi="Times New Roman" w:cs="Times New Roman"/>
          <w:color w:val="333333"/>
          <w:sz w:val="24"/>
          <w:szCs w:val="24"/>
          <w:lang w:val="sr-Cyrl-RS"/>
        </w:rPr>
        <w:t xml:space="preserve">Филмског центра </w:t>
      </w:r>
      <w:r w:rsidR="00DD6604" w:rsidRPr="00DE0525">
        <w:rPr>
          <w:rFonts w:ascii="Times New Roman" w:eastAsia="Times New Roman" w:hAnsi="Times New Roman" w:cs="Times New Roman"/>
          <w:color w:val="333333"/>
          <w:sz w:val="24"/>
          <w:szCs w:val="24"/>
          <w:lang w:val="sr-Cyrl-RS"/>
        </w:rPr>
        <w:t>Србије</w:t>
      </w:r>
      <w:r w:rsidRPr="00DE0525">
        <w:rPr>
          <w:rFonts w:ascii="Times New Roman" w:eastAsia="Times New Roman" w:hAnsi="Times New Roman" w:cs="Times New Roman"/>
          <w:color w:val="333333"/>
          <w:sz w:val="24"/>
          <w:szCs w:val="24"/>
        </w:rPr>
        <w:t>: </w:t>
      </w:r>
      <w:r w:rsidR="00405024" w:rsidRPr="00405024">
        <w:rPr>
          <w:rFonts w:ascii="Times New Roman" w:eastAsia="Times New Roman" w:hAnsi="Times New Roman" w:cs="Times New Roman"/>
          <w:b/>
          <w:bCs/>
          <w:sz w:val="24"/>
          <w:szCs w:val="24"/>
        </w:rPr>
        <w:t>konkurs2023@fcs.rs</w:t>
      </w:r>
      <w:r w:rsidR="00405024" w:rsidRPr="00CA08FC">
        <w:rPr>
          <w:rFonts w:eastAsia="Times New Roman" w:cs="Arial"/>
        </w:rPr>
        <w:t> </w:t>
      </w:r>
      <w:r w:rsidRPr="002D6EB1">
        <w:rPr>
          <w:rFonts w:ascii="Times New Roman" w:eastAsia="Times New Roman" w:hAnsi="Times New Roman" w:cs="Times New Roman"/>
          <w:color w:val="333333"/>
          <w:sz w:val="24"/>
          <w:szCs w:val="24"/>
        </w:rPr>
        <w:t xml:space="preserve">са обавезном назнаком назива пројекта и назива конкурса за који се пројекат пријављује, у </w:t>
      </w:r>
      <w:r w:rsidR="00405024" w:rsidRPr="00405024">
        <w:rPr>
          <w:rFonts w:ascii="Times New Roman" w:eastAsia="Times New Roman" w:hAnsi="Times New Roman" w:cs="Times New Roman"/>
          <w:color w:val="333333"/>
          <w:sz w:val="24"/>
          <w:szCs w:val="24"/>
        </w:rPr>
        <w:t>subject-u.</w:t>
      </w:r>
    </w:p>
    <w:p w14:paraId="3F5BC38C" w14:textId="77777777" w:rsidR="00976A89" w:rsidRPr="00405024" w:rsidRDefault="00976A89" w:rsidP="001E7FF9">
      <w:pPr>
        <w:shd w:val="clear" w:color="auto" w:fill="FFFFFF"/>
        <w:spacing w:after="0" w:line="240" w:lineRule="auto"/>
        <w:jc w:val="both"/>
        <w:rPr>
          <w:rFonts w:ascii="Times New Roman" w:eastAsia="Times New Roman" w:hAnsi="Times New Roman" w:cs="Times New Roman"/>
          <w:color w:val="333333"/>
          <w:sz w:val="24"/>
          <w:szCs w:val="24"/>
        </w:rPr>
      </w:pPr>
    </w:p>
    <w:p w14:paraId="3E699ED0" w14:textId="6549486C" w:rsidR="00976A89" w:rsidRDefault="00976A89" w:rsidP="001E7FF9">
      <w:pPr>
        <w:shd w:val="clear" w:color="auto" w:fill="FFFFFF"/>
        <w:spacing w:after="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color w:val="333333"/>
          <w:sz w:val="24"/>
          <w:szCs w:val="24"/>
        </w:rPr>
        <w:t>Формулар конкурсне пријаве и прилози који су саставни део конкурсне документације, доступни су на интернет страници Филмског центра Србије</w:t>
      </w:r>
      <w:r w:rsidR="00405024" w:rsidRPr="00DE0525">
        <w:rPr>
          <w:rFonts w:ascii="Times New Roman" w:eastAsia="Times New Roman" w:hAnsi="Times New Roman" w:cs="Times New Roman"/>
          <w:color w:val="333333"/>
          <w:sz w:val="24"/>
          <w:szCs w:val="24"/>
          <w:lang w:val="sr-Cyrl-RS"/>
        </w:rPr>
        <w:t xml:space="preserve"> </w:t>
      </w:r>
      <w:r w:rsidR="00405024" w:rsidRPr="00DE0525">
        <w:rPr>
          <w:rFonts w:ascii="Times New Roman" w:eastAsia="Times New Roman" w:hAnsi="Times New Roman" w:cs="Times New Roman"/>
          <w:b/>
          <w:sz w:val="24"/>
          <w:szCs w:val="24"/>
          <w:lang w:val="sr-Cyrl-RS"/>
        </w:rPr>
        <w:t>(</w:t>
      </w:r>
      <w:hyperlink r:id="rId7" w:history="1">
        <w:r w:rsidR="00405024" w:rsidRPr="00DE0525">
          <w:rPr>
            <w:rFonts w:ascii="Times New Roman" w:eastAsia="Times New Roman" w:hAnsi="Times New Roman" w:cs="Times New Roman"/>
            <w:b/>
            <w:sz w:val="24"/>
            <w:szCs w:val="24"/>
          </w:rPr>
          <w:t>www.fcs.rs</w:t>
        </w:r>
      </w:hyperlink>
      <w:r w:rsidRPr="00DE0525">
        <w:rPr>
          <w:rFonts w:ascii="Times New Roman" w:eastAsia="Times New Roman" w:hAnsi="Times New Roman" w:cs="Times New Roman"/>
          <w:b/>
          <w:color w:val="333333"/>
          <w:sz w:val="24"/>
          <w:szCs w:val="24"/>
        </w:rPr>
        <w:t>).</w:t>
      </w:r>
    </w:p>
    <w:p w14:paraId="476C3B6A" w14:textId="77777777" w:rsidR="007F1CA9" w:rsidRPr="002D6EB1" w:rsidRDefault="007F1CA9" w:rsidP="001E7FF9">
      <w:pPr>
        <w:shd w:val="clear" w:color="auto" w:fill="FFFFFF"/>
        <w:spacing w:after="0" w:line="240" w:lineRule="auto"/>
        <w:jc w:val="both"/>
        <w:rPr>
          <w:rFonts w:ascii="Times New Roman" w:eastAsia="Times New Roman" w:hAnsi="Times New Roman" w:cs="Times New Roman"/>
          <w:color w:val="333333"/>
          <w:sz w:val="24"/>
          <w:szCs w:val="24"/>
        </w:rPr>
      </w:pPr>
    </w:p>
    <w:p w14:paraId="74FE59F1"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Неблаговремене и непотпуне пријаве, пријаве које нису поднете од овлашћених лица, пријаве које нису поднете на прописаном формулару и пријаве које нису предмет јавног конкурса неће се разматрати.</w:t>
      </w:r>
    </w:p>
    <w:p w14:paraId="5CCD5E39" w14:textId="77777777" w:rsidR="00976A89" w:rsidRPr="00DE0525"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b/>
          <w:color w:val="333333"/>
          <w:sz w:val="24"/>
          <w:szCs w:val="24"/>
        </w:rPr>
        <w:t>ДОНОШЕЊЕ ОДЛУКЕ</w:t>
      </w:r>
    </w:p>
    <w:p w14:paraId="4DA48B4B" w14:textId="2A9DC783" w:rsidR="00976A89" w:rsidRPr="00DE0525"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DE0525">
        <w:rPr>
          <w:rFonts w:ascii="Times New Roman" w:eastAsia="Times New Roman" w:hAnsi="Times New Roman" w:cs="Times New Roman"/>
          <w:color w:val="333333"/>
          <w:sz w:val="24"/>
          <w:szCs w:val="24"/>
        </w:rPr>
        <w:t xml:space="preserve">Конкурсна комисија у року од 60 дана од затварања конкурса доноси предлог о избору пројеката по расписаном јавном конкурсу </w:t>
      </w:r>
      <w:r w:rsidR="00DE0525">
        <w:rPr>
          <w:rFonts w:ascii="Times New Roman" w:eastAsia="Times New Roman" w:hAnsi="Times New Roman" w:cs="Times New Roman"/>
          <w:color w:val="333333"/>
          <w:sz w:val="24"/>
          <w:szCs w:val="24"/>
          <w:lang w:val="sr-Cyrl-RS"/>
        </w:rPr>
        <w:t>на основу ког</w:t>
      </w:r>
      <w:r w:rsidR="004D71EB">
        <w:rPr>
          <w:rFonts w:ascii="Times New Roman" w:eastAsia="Times New Roman" w:hAnsi="Times New Roman" w:cs="Times New Roman"/>
          <w:color w:val="333333"/>
          <w:sz w:val="24"/>
          <w:szCs w:val="24"/>
          <w:lang w:val="sr-Cyrl-RS"/>
        </w:rPr>
        <w:t>а</w:t>
      </w:r>
      <w:r w:rsidR="00DE0525">
        <w:rPr>
          <w:rFonts w:ascii="Times New Roman" w:eastAsia="Times New Roman" w:hAnsi="Times New Roman" w:cs="Times New Roman"/>
          <w:color w:val="333333"/>
          <w:sz w:val="24"/>
          <w:szCs w:val="24"/>
          <w:lang w:val="sr-Cyrl-RS"/>
        </w:rPr>
        <w:t xml:space="preserve"> ће бити </w:t>
      </w:r>
      <w:r w:rsidR="00DE0525">
        <w:rPr>
          <w:rFonts w:ascii="Times New Roman" w:eastAsia="Times New Roman" w:hAnsi="Times New Roman" w:cs="Times New Roman"/>
          <w:color w:val="333333"/>
          <w:sz w:val="24"/>
          <w:szCs w:val="24"/>
        </w:rPr>
        <w:t>донета одлука</w:t>
      </w:r>
      <w:r w:rsidRPr="00DE0525">
        <w:rPr>
          <w:rFonts w:ascii="Times New Roman" w:eastAsia="Times New Roman" w:hAnsi="Times New Roman" w:cs="Times New Roman"/>
          <w:color w:val="333333"/>
          <w:sz w:val="24"/>
          <w:szCs w:val="24"/>
        </w:rPr>
        <w:t xml:space="preserve"> о избору пројеката и додели средстава за су</w:t>
      </w:r>
      <w:r w:rsidR="00DE0525">
        <w:rPr>
          <w:rFonts w:ascii="Times New Roman" w:eastAsia="Times New Roman" w:hAnsi="Times New Roman" w:cs="Times New Roman"/>
          <w:color w:val="333333"/>
          <w:sz w:val="24"/>
          <w:szCs w:val="24"/>
        </w:rPr>
        <w:t>финансирање изабраних пројеката.</w:t>
      </w:r>
    </w:p>
    <w:p w14:paraId="3C80AD3D" w14:textId="4F65FF11"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DE0525">
        <w:rPr>
          <w:rFonts w:ascii="Times New Roman" w:eastAsia="Times New Roman" w:hAnsi="Times New Roman" w:cs="Times New Roman"/>
          <w:color w:val="333333"/>
          <w:sz w:val="24"/>
          <w:szCs w:val="24"/>
        </w:rPr>
        <w:t xml:space="preserve">Са редитељима и изабраним подносиоцима пројеката, који су претходно доставили уверење пореске управе о измиреним јавним приходима, не старије од 10 дана, којим се потврђује да Продуцент нема доспеле, а неплаћене обавезе по основу пореза, </w:t>
      </w:r>
      <w:r w:rsidR="007F1CA9">
        <w:rPr>
          <w:rFonts w:ascii="Times New Roman" w:eastAsia="Times New Roman" w:hAnsi="Times New Roman" w:cs="Times New Roman"/>
          <w:color w:val="333333"/>
          <w:sz w:val="24"/>
          <w:szCs w:val="24"/>
          <w:lang w:val="sr-Cyrl-RS"/>
        </w:rPr>
        <w:t xml:space="preserve">биће </w:t>
      </w:r>
      <w:r w:rsidR="007F1CA9">
        <w:rPr>
          <w:rFonts w:ascii="Times New Roman" w:eastAsia="Times New Roman" w:hAnsi="Times New Roman" w:cs="Times New Roman"/>
          <w:sz w:val="24"/>
          <w:szCs w:val="24"/>
          <w:lang w:val="sr-Cyrl-RS"/>
        </w:rPr>
        <w:t xml:space="preserve">закључени </w:t>
      </w:r>
      <w:r w:rsidR="00DE0525">
        <w:rPr>
          <w:rFonts w:ascii="Times New Roman" w:eastAsia="Times New Roman" w:hAnsi="Times New Roman" w:cs="Times New Roman"/>
          <w:color w:val="333333"/>
          <w:sz w:val="24"/>
          <w:szCs w:val="24"/>
        </w:rPr>
        <w:t>уговори</w:t>
      </w:r>
      <w:r w:rsidRPr="00DE0525">
        <w:rPr>
          <w:rFonts w:ascii="Times New Roman" w:eastAsia="Times New Roman" w:hAnsi="Times New Roman" w:cs="Times New Roman"/>
          <w:color w:val="333333"/>
          <w:sz w:val="24"/>
          <w:szCs w:val="24"/>
        </w:rPr>
        <w:t xml:space="preserve"> о суфинансирању пројеката. </w:t>
      </w:r>
    </w:p>
    <w:p w14:paraId="2F82D3B4" w14:textId="568135DD" w:rsidR="00976A89" w:rsidRPr="00DE0525" w:rsidRDefault="00976A89" w:rsidP="001E7FF9">
      <w:pPr>
        <w:shd w:val="clear" w:color="auto" w:fill="FFFFFF"/>
        <w:spacing w:after="450" w:line="240" w:lineRule="auto"/>
        <w:jc w:val="both"/>
        <w:rPr>
          <w:rFonts w:ascii="Times New Roman" w:eastAsia="Times New Roman" w:hAnsi="Times New Roman" w:cs="Times New Roman"/>
          <w:b/>
          <w:color w:val="333333"/>
          <w:sz w:val="24"/>
          <w:szCs w:val="24"/>
        </w:rPr>
      </w:pPr>
      <w:r w:rsidRPr="00DE0525">
        <w:rPr>
          <w:rFonts w:ascii="Times New Roman" w:eastAsia="Times New Roman" w:hAnsi="Times New Roman" w:cs="Times New Roman"/>
          <w:b/>
          <w:color w:val="333333"/>
          <w:sz w:val="24"/>
          <w:szCs w:val="24"/>
        </w:rPr>
        <w:t>ОСТАЛЕ ИНФОРМАЦИЈЕ</w:t>
      </w:r>
    </w:p>
    <w:p w14:paraId="35FC3E4C" w14:textId="00A703AF" w:rsidR="00E16C5F" w:rsidRPr="00E16C5F" w:rsidRDefault="00E16C5F" w:rsidP="00E16C5F">
      <w:pPr>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У</w:t>
      </w:r>
      <w:r>
        <w:rPr>
          <w:rFonts w:ascii="Times New Roman" w:eastAsia="Times New Roman" w:hAnsi="Times New Roman" w:cs="Times New Roman"/>
          <w:sz w:val="24"/>
          <w:szCs w:val="24"/>
          <w:lang w:val="uz-Cyrl-UZ"/>
        </w:rPr>
        <w:t xml:space="preserve"> складу са Правилником о изменама и допунама Правилника о плану подрачуна консо</w:t>
      </w:r>
      <w:r w:rsidR="00CA7820">
        <w:rPr>
          <w:rFonts w:ascii="Times New Roman" w:eastAsia="Times New Roman" w:hAnsi="Times New Roman" w:cs="Times New Roman"/>
          <w:sz w:val="24"/>
          <w:szCs w:val="24"/>
          <w:lang w:val="uz-Cyrl-UZ"/>
        </w:rPr>
        <w:t>лидованог рачуна трезора („Сл. г</w:t>
      </w:r>
      <w:r>
        <w:rPr>
          <w:rFonts w:ascii="Times New Roman" w:eastAsia="Times New Roman" w:hAnsi="Times New Roman" w:cs="Times New Roman"/>
          <w:sz w:val="24"/>
          <w:szCs w:val="24"/>
          <w:lang w:val="uz-Cyrl-UZ"/>
        </w:rPr>
        <w:t>ласник РС</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uz-Cyrl-UZ"/>
        </w:rPr>
        <w:t xml:space="preserve">, број 143/22), подносилац захтева </w:t>
      </w:r>
      <w:r>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uz-Cyrl-UZ"/>
        </w:rPr>
        <w:lastRenderedPageBreak/>
        <w:t xml:space="preserve">дужан да у надлежној филијали Управе за трезор отвори посебан наменски подрачун </w:t>
      </w:r>
      <w:r>
        <w:rPr>
          <w:rFonts w:ascii="Times New Roman" w:eastAsia="Times New Roman" w:hAnsi="Times New Roman" w:cs="Times New Roman"/>
          <w:sz w:val="24"/>
          <w:szCs w:val="24"/>
          <w:lang w:val="sr-Cyrl-RS"/>
        </w:rPr>
        <w:t>за јавна средства која добије из буџета. За све ближе информације подносилац захтева треба да се обрати надлежној филијали Управе за трезор.</w:t>
      </w:r>
    </w:p>
    <w:p w14:paraId="4900725D"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У овом тексту конкурса садржана су сва правила и услови који ће се примењивати приликом спровођења овог конкурса. На сва питања која нису изричито регулисана одредбама овог конкурса примењиваће се одредбе Закона о кинематографији и Закона о општем управном поступку.</w:t>
      </w:r>
    </w:p>
    <w:p w14:paraId="313028B0" w14:textId="77777777" w:rsidR="00976A89" w:rsidRPr="002D6EB1" w:rsidRDefault="00976A89" w:rsidP="001E7FF9">
      <w:pPr>
        <w:shd w:val="clear" w:color="auto" w:fill="FFFFFF"/>
        <w:spacing w:after="450" w:line="240" w:lineRule="auto"/>
        <w:jc w:val="both"/>
        <w:rPr>
          <w:rFonts w:ascii="Times New Roman" w:eastAsia="Times New Roman" w:hAnsi="Times New Roman" w:cs="Times New Roman"/>
          <w:color w:val="333333"/>
          <w:sz w:val="24"/>
          <w:szCs w:val="24"/>
        </w:rPr>
      </w:pPr>
      <w:r w:rsidRPr="002D6EB1">
        <w:rPr>
          <w:rFonts w:ascii="Times New Roman" w:eastAsia="Times New Roman" w:hAnsi="Times New Roman" w:cs="Times New Roman"/>
          <w:color w:val="333333"/>
          <w:sz w:val="24"/>
          <w:szCs w:val="24"/>
        </w:rPr>
        <w:t>Подношењем пријаве на конкурс учесници конкурса потврђују да су упознати и да прихватају овде наведене услове расписаног конкурса.</w:t>
      </w:r>
    </w:p>
    <w:p w14:paraId="7B7CFB2B" w14:textId="77777777" w:rsidR="00405024" w:rsidRPr="00B10831" w:rsidRDefault="00976A89" w:rsidP="00405024">
      <w:pPr>
        <w:shd w:val="clear" w:color="auto" w:fill="FFFFFF"/>
        <w:spacing w:after="0" w:line="240" w:lineRule="auto"/>
        <w:jc w:val="both"/>
        <w:rPr>
          <w:rFonts w:eastAsia="Times New Roman" w:cs="Arial"/>
          <w:color w:val="333333"/>
        </w:rPr>
      </w:pPr>
      <w:r w:rsidRPr="002D6EB1">
        <w:rPr>
          <w:rFonts w:ascii="Times New Roman" w:eastAsia="Times New Roman" w:hAnsi="Times New Roman" w:cs="Times New Roman"/>
          <w:color w:val="333333"/>
          <w:sz w:val="24"/>
          <w:szCs w:val="24"/>
        </w:rPr>
        <w:t xml:space="preserve">Све додатне информације и објашњења од значаја за спровођење поступка конкурса могу се добити путем </w:t>
      </w:r>
      <w:r w:rsidRPr="00DE0525">
        <w:rPr>
          <w:rFonts w:ascii="Times New Roman" w:eastAsia="Times New Roman" w:hAnsi="Times New Roman" w:cs="Times New Roman"/>
          <w:color w:val="333333"/>
          <w:sz w:val="24"/>
          <w:szCs w:val="24"/>
        </w:rPr>
        <w:t>телефона број: 011 2625-131</w:t>
      </w:r>
      <w:r w:rsidRPr="002D6EB1">
        <w:rPr>
          <w:rFonts w:ascii="Times New Roman" w:eastAsia="Times New Roman" w:hAnsi="Times New Roman" w:cs="Times New Roman"/>
          <w:color w:val="333333"/>
          <w:sz w:val="24"/>
          <w:szCs w:val="24"/>
        </w:rPr>
        <w:t>, или путем електронске поште на</w:t>
      </w:r>
      <w:r w:rsidRPr="00405024">
        <w:rPr>
          <w:rFonts w:ascii="Times New Roman" w:eastAsia="Times New Roman" w:hAnsi="Times New Roman" w:cs="Times New Roman"/>
          <w:sz w:val="24"/>
          <w:szCs w:val="24"/>
        </w:rPr>
        <w:t>: </w:t>
      </w:r>
      <w:hyperlink r:id="rId8" w:history="1">
        <w:r w:rsidR="00405024" w:rsidRPr="00405024">
          <w:rPr>
            <w:rStyle w:val="Hyperlink"/>
            <w:rFonts w:ascii="Times New Roman" w:eastAsia="Times New Roman" w:hAnsi="Times New Roman" w:cs="Times New Roman"/>
            <w:b/>
            <w:bCs/>
            <w:color w:val="auto"/>
            <w:sz w:val="24"/>
            <w:szCs w:val="24"/>
            <w:u w:val="none"/>
          </w:rPr>
          <w:t>konkurs2023@fcs.rs</w:t>
        </w:r>
      </w:hyperlink>
      <w:r w:rsidR="00405024">
        <w:rPr>
          <w:rFonts w:eastAsia="Times New Roman" w:cs="Arial"/>
          <w:b/>
          <w:bCs/>
          <w:color w:val="333333"/>
        </w:rPr>
        <w:t xml:space="preserve"> </w:t>
      </w:r>
    </w:p>
    <w:p w14:paraId="1F95A5AE" w14:textId="78798182" w:rsidR="00976A89" w:rsidRPr="002D6EB1" w:rsidRDefault="00976A89" w:rsidP="001E7FF9">
      <w:pPr>
        <w:shd w:val="clear" w:color="auto" w:fill="FFFFFF"/>
        <w:spacing w:after="0" w:line="240" w:lineRule="auto"/>
        <w:jc w:val="both"/>
        <w:rPr>
          <w:rFonts w:ascii="Times New Roman" w:eastAsia="Times New Roman" w:hAnsi="Times New Roman" w:cs="Times New Roman"/>
          <w:color w:val="333333"/>
          <w:sz w:val="24"/>
          <w:szCs w:val="24"/>
        </w:rPr>
      </w:pPr>
    </w:p>
    <w:p w14:paraId="4B01D176" w14:textId="77777777" w:rsidR="00976A89" w:rsidRPr="002D6EB1" w:rsidRDefault="00976A89" w:rsidP="001E7FF9">
      <w:pPr>
        <w:spacing w:line="240" w:lineRule="auto"/>
        <w:rPr>
          <w:rFonts w:ascii="Times New Roman" w:hAnsi="Times New Roman" w:cs="Times New Roman"/>
          <w:sz w:val="24"/>
          <w:szCs w:val="24"/>
        </w:rPr>
      </w:pPr>
    </w:p>
    <w:sectPr w:rsidR="00976A89" w:rsidRPr="002D6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4A7"/>
    <w:multiLevelType w:val="hybridMultilevel"/>
    <w:tmpl w:val="E76CDE54"/>
    <w:lvl w:ilvl="0" w:tplc="C09CD8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A3"/>
    <w:rsid w:val="00014FE7"/>
    <w:rsid w:val="00077643"/>
    <w:rsid w:val="000804F0"/>
    <w:rsid w:val="000E5565"/>
    <w:rsid w:val="001469DE"/>
    <w:rsid w:val="00171463"/>
    <w:rsid w:val="002165A1"/>
    <w:rsid w:val="002C3482"/>
    <w:rsid w:val="002C70E8"/>
    <w:rsid w:val="002D6EB1"/>
    <w:rsid w:val="003C5D15"/>
    <w:rsid w:val="00405024"/>
    <w:rsid w:val="004D71EB"/>
    <w:rsid w:val="005841D5"/>
    <w:rsid w:val="005D217E"/>
    <w:rsid w:val="0068181B"/>
    <w:rsid w:val="00693981"/>
    <w:rsid w:val="006C2B1B"/>
    <w:rsid w:val="006C2C6A"/>
    <w:rsid w:val="006F067B"/>
    <w:rsid w:val="007575A4"/>
    <w:rsid w:val="007819AE"/>
    <w:rsid w:val="007F1CA9"/>
    <w:rsid w:val="008A5A0E"/>
    <w:rsid w:val="008F7140"/>
    <w:rsid w:val="00944AE3"/>
    <w:rsid w:val="00976A89"/>
    <w:rsid w:val="009A0FAE"/>
    <w:rsid w:val="00A571A3"/>
    <w:rsid w:val="00A94EE2"/>
    <w:rsid w:val="00AF7590"/>
    <w:rsid w:val="00B10831"/>
    <w:rsid w:val="00BD4680"/>
    <w:rsid w:val="00CA7820"/>
    <w:rsid w:val="00D60C47"/>
    <w:rsid w:val="00D815B7"/>
    <w:rsid w:val="00DD6604"/>
    <w:rsid w:val="00DE0525"/>
    <w:rsid w:val="00E16C5F"/>
    <w:rsid w:val="00E80A7F"/>
    <w:rsid w:val="00ED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AEA0"/>
  <w15:chartTrackingRefBased/>
  <w15:docId w15:val="{EBF5166A-A7C6-4209-B1CC-87A88D8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1A3"/>
    <w:pPr>
      <w:ind w:left="720"/>
      <w:contextualSpacing/>
    </w:pPr>
  </w:style>
  <w:style w:type="paragraph" w:styleId="NormalWeb">
    <w:name w:val="Normal (Web)"/>
    <w:basedOn w:val="Normal"/>
    <w:uiPriority w:val="99"/>
    <w:semiHidden/>
    <w:unhideWhenUsed/>
    <w:rsid w:val="000804F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D6EB1"/>
    <w:pPr>
      <w:spacing w:after="0" w:line="240" w:lineRule="auto"/>
    </w:pPr>
  </w:style>
  <w:style w:type="paragraph" w:styleId="BalloonText">
    <w:name w:val="Balloon Text"/>
    <w:basedOn w:val="Normal"/>
    <w:link w:val="BalloonTextChar"/>
    <w:uiPriority w:val="99"/>
    <w:semiHidden/>
    <w:unhideWhenUsed/>
    <w:rsid w:val="00E1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C5F"/>
    <w:rPr>
      <w:rFonts w:ascii="Segoe UI" w:hAnsi="Segoe UI" w:cs="Segoe UI"/>
      <w:sz w:val="18"/>
      <w:szCs w:val="18"/>
    </w:rPr>
  </w:style>
  <w:style w:type="character" w:styleId="Hyperlink">
    <w:name w:val="Hyperlink"/>
    <w:basedOn w:val="DefaultParagraphFont"/>
    <w:uiPriority w:val="99"/>
    <w:unhideWhenUsed/>
    <w:rsid w:val="004050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571675">
      <w:bodyDiv w:val="1"/>
      <w:marLeft w:val="0"/>
      <w:marRight w:val="0"/>
      <w:marTop w:val="0"/>
      <w:marBottom w:val="0"/>
      <w:divBdr>
        <w:top w:val="none" w:sz="0" w:space="0" w:color="auto"/>
        <w:left w:val="none" w:sz="0" w:space="0" w:color="auto"/>
        <w:bottom w:val="none" w:sz="0" w:space="0" w:color="auto"/>
        <w:right w:val="none" w:sz="0" w:space="0" w:color="auto"/>
      </w:divBdr>
    </w:div>
    <w:div w:id="1324118097">
      <w:bodyDiv w:val="1"/>
      <w:marLeft w:val="0"/>
      <w:marRight w:val="0"/>
      <w:marTop w:val="0"/>
      <w:marBottom w:val="0"/>
      <w:divBdr>
        <w:top w:val="none" w:sz="0" w:space="0" w:color="auto"/>
        <w:left w:val="none" w:sz="0" w:space="0" w:color="auto"/>
        <w:bottom w:val="none" w:sz="0" w:space="0" w:color="auto"/>
        <w:right w:val="none" w:sz="0" w:space="0" w:color="auto"/>
      </w:divBdr>
    </w:div>
    <w:div w:id="1937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2023@fcs.rs" TargetMode="External"/><Relationship Id="rId3" Type="http://schemas.openxmlformats.org/officeDocument/2006/relationships/styles" Target="styles.xml"/><Relationship Id="rId7" Type="http://schemas.openxmlformats.org/officeDocument/2006/relationships/hyperlink" Target="http://www.fc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C725-2899-4628-ABE5-39D8EF71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Vidović</dc:creator>
  <cp:keywords/>
  <dc:description/>
  <cp:lastModifiedBy>Jelena Jovanovic</cp:lastModifiedBy>
  <cp:revision>20</cp:revision>
  <cp:lastPrinted>2023-03-02T13:13:00Z</cp:lastPrinted>
  <dcterms:created xsi:type="dcterms:W3CDTF">2023-03-02T10:26:00Z</dcterms:created>
  <dcterms:modified xsi:type="dcterms:W3CDTF">2023-04-07T08:58:00Z</dcterms:modified>
</cp:coreProperties>
</file>